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77777777" w:rsidR="00C84AAB" w:rsidRDefault="007F673C" w:rsidP="007F673C">
      <w:pPr>
        <w:jc w:val="center"/>
        <w:rPr>
          <w:b/>
          <w:sz w:val="22"/>
          <w:szCs w:val="22"/>
        </w:rPr>
      </w:pPr>
      <w:r w:rsidRPr="00666B00">
        <w:rPr>
          <w:b/>
          <w:sz w:val="22"/>
          <w:szCs w:val="22"/>
        </w:rPr>
        <w:t xml:space="preserve">Сообщение о существенном факте </w:t>
      </w:r>
    </w:p>
    <w:p w14:paraId="18BFD0AE" w14:textId="505E57FB" w:rsidR="007F673C" w:rsidRPr="00EA4D78" w:rsidRDefault="00C84AAB" w:rsidP="006E6962">
      <w:pPr>
        <w:adjustRightInd w:val="0"/>
        <w:jc w:val="center"/>
        <w:rPr>
          <w:b/>
          <w:sz w:val="22"/>
          <w:szCs w:val="22"/>
        </w:rPr>
      </w:pPr>
      <w:r w:rsidRPr="006E6962">
        <w:rPr>
          <w:b/>
          <w:sz w:val="22"/>
          <w:szCs w:val="22"/>
        </w:rPr>
        <w:t xml:space="preserve">« </w:t>
      </w:r>
      <w:r w:rsidR="006E3933">
        <w:rPr>
          <w:b/>
          <w:sz w:val="22"/>
          <w:szCs w:val="22"/>
        </w:rPr>
        <w:t>О</w:t>
      </w:r>
      <w:r w:rsidR="006E6962" w:rsidRPr="006E6962">
        <w:rPr>
          <w:b/>
          <w:sz w:val="22"/>
          <w:szCs w:val="22"/>
        </w:rPr>
        <w:t xml:space="preserve">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r w:rsidRPr="006E6962">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23969F23" w:rsidR="002C436A" w:rsidRPr="00EA4D78" w:rsidRDefault="006E3933" w:rsidP="00CA3A68">
            <w:pPr>
              <w:ind w:left="85" w:right="85"/>
              <w:jc w:val="both"/>
              <w:rPr>
                <w:b/>
                <w:i/>
                <w:sz w:val="22"/>
                <w:szCs w:val="22"/>
              </w:rPr>
            </w:pPr>
            <w:r w:rsidRPr="00D316FF">
              <w:rPr>
                <w:b/>
                <w:i/>
                <w:sz w:val="22"/>
                <w:szCs w:val="22"/>
              </w:rPr>
              <w:t xml:space="preserve">Иркутская </w:t>
            </w:r>
            <w:proofErr w:type="spellStart"/>
            <w:r w:rsidRPr="00D316FF">
              <w:rPr>
                <w:b/>
                <w:i/>
                <w:sz w:val="22"/>
                <w:szCs w:val="22"/>
              </w:rPr>
              <w:t>обл</w:t>
            </w:r>
            <w:proofErr w:type="spellEnd"/>
            <w:r w:rsidRPr="00D316FF">
              <w:rPr>
                <w:b/>
                <w:i/>
                <w:sz w:val="22"/>
                <w:szCs w:val="22"/>
              </w:rPr>
              <w:t xml:space="preserve">, </w:t>
            </w:r>
            <w:proofErr w:type="spellStart"/>
            <w:r w:rsidRPr="00D316FF">
              <w:rPr>
                <w:b/>
                <w:i/>
                <w:sz w:val="22"/>
                <w:szCs w:val="22"/>
              </w:rPr>
              <w:t>г.о</w:t>
            </w:r>
            <w:proofErr w:type="spellEnd"/>
            <w:r w:rsidRPr="00D316FF">
              <w:rPr>
                <w:b/>
                <w:i/>
                <w:sz w:val="22"/>
                <w:szCs w:val="22"/>
              </w:rPr>
              <w:t xml:space="preserve">. город Братск, г Братск, п/р П 04, </w:t>
            </w:r>
            <w:proofErr w:type="spellStart"/>
            <w:r w:rsidRPr="00D316FF">
              <w:rPr>
                <w:b/>
                <w:i/>
                <w:sz w:val="22"/>
                <w:szCs w:val="22"/>
              </w:rPr>
              <w:t>зд</w:t>
            </w:r>
            <w:proofErr w:type="spellEnd"/>
            <w:r w:rsidRPr="00D316FF">
              <w:rPr>
                <w:b/>
                <w:i/>
                <w:sz w:val="22"/>
                <w:szCs w:val="22"/>
              </w:rPr>
              <w:t>. 1/341</w:t>
            </w:r>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EC40F0"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761517E4" w:rsidR="001A6DCB" w:rsidRPr="00EE0888" w:rsidRDefault="00C6566F" w:rsidP="00FC70D4">
            <w:pPr>
              <w:ind w:left="85" w:right="85"/>
              <w:rPr>
                <w:b/>
                <w:i/>
                <w:color w:val="000000"/>
                <w:sz w:val="22"/>
                <w:szCs w:val="22"/>
              </w:rPr>
            </w:pPr>
            <w:r>
              <w:rPr>
                <w:b/>
                <w:i/>
                <w:color w:val="000000"/>
                <w:sz w:val="22"/>
                <w:szCs w:val="22"/>
              </w:rPr>
              <w:t>2</w:t>
            </w:r>
            <w:r w:rsidR="00363EF6">
              <w:rPr>
                <w:b/>
                <w:i/>
                <w:color w:val="000000"/>
                <w:sz w:val="22"/>
                <w:szCs w:val="22"/>
              </w:rPr>
              <w:t>7</w:t>
            </w:r>
            <w:r>
              <w:rPr>
                <w:b/>
                <w:i/>
                <w:color w:val="000000"/>
                <w:sz w:val="22"/>
                <w:szCs w:val="22"/>
              </w:rPr>
              <w:t>.10.2023</w:t>
            </w:r>
          </w:p>
        </w:tc>
      </w:tr>
    </w:tbl>
    <w:p w14:paraId="24CEF07B" w14:textId="77777777"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14:paraId="578801F9" w14:textId="77777777" w:rsidTr="00034668">
        <w:trPr>
          <w:cantSplit/>
          <w:trHeight w:val="284"/>
        </w:trPr>
        <w:tc>
          <w:tcPr>
            <w:tcW w:w="10057"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034668">
        <w:trPr>
          <w:trHeight w:val="284"/>
        </w:trPr>
        <w:tc>
          <w:tcPr>
            <w:tcW w:w="10057" w:type="dxa"/>
            <w:vAlign w:val="center"/>
          </w:tcPr>
          <w:p w14:paraId="17C08726" w14:textId="2DD4C728" w:rsidR="00A05F4B" w:rsidRDefault="00A05F4B" w:rsidP="00421182">
            <w:pPr>
              <w:adjustRightInd w:val="0"/>
              <w:spacing w:before="120"/>
              <w:ind w:left="142" w:right="130"/>
              <w:jc w:val="both"/>
              <w:rPr>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EC40F0">
              <w:rPr>
                <w:b/>
                <w:i/>
                <w:sz w:val="22"/>
                <w:szCs w:val="22"/>
              </w:rPr>
              <w:t>э</w:t>
            </w:r>
            <w:bookmarkStart w:id="0" w:name="_GoBack"/>
            <w:bookmarkEnd w:id="0"/>
            <w:r w:rsidR="005D009B" w:rsidRPr="005D009B">
              <w:rPr>
                <w:b/>
                <w:i/>
                <w:sz w:val="22"/>
                <w:szCs w:val="22"/>
              </w:rPr>
              <w:t>митент</w:t>
            </w:r>
            <w:r w:rsidR="005D009B">
              <w:rPr>
                <w:b/>
                <w:i/>
                <w:sz w:val="22"/>
                <w:szCs w:val="22"/>
              </w:rPr>
              <w:t>.</w:t>
            </w:r>
          </w:p>
          <w:p w14:paraId="31090FC4" w14:textId="77777777" w:rsidR="00A05F4B" w:rsidRDefault="00A05F4B" w:rsidP="00421182">
            <w:pPr>
              <w:adjustRightInd w:val="0"/>
              <w:spacing w:before="120"/>
              <w:ind w:left="142" w:right="130"/>
              <w:jc w:val="both"/>
              <w:rPr>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1D30A902" w14:textId="72971A58" w:rsidR="00A05F4B" w:rsidRDefault="00A05F4B" w:rsidP="00421182">
            <w:pPr>
              <w:adjustRightInd w:val="0"/>
              <w:spacing w:before="120"/>
              <w:ind w:left="142" w:right="130"/>
              <w:jc w:val="both"/>
              <w:rPr>
                <w:sz w:val="22"/>
                <w:szCs w:val="22"/>
              </w:rPr>
            </w:pPr>
            <w:r>
              <w:rPr>
                <w:sz w:val="22"/>
                <w:szCs w:val="22"/>
              </w:rPr>
              <w:t xml:space="preserve">2.3. </w:t>
            </w:r>
            <w:r w:rsidR="006E3933">
              <w:rPr>
                <w:color w:val="000000"/>
                <w:sz w:val="22"/>
                <w:szCs w:val="22"/>
                <w:shd w:val="clear" w:color="auto" w:fill="FFFFFF"/>
              </w:rPr>
              <w:t>В</w:t>
            </w:r>
            <w:r w:rsidR="006E3933" w:rsidRPr="00E75120">
              <w:rPr>
                <w:color w:val="000000"/>
                <w:sz w:val="22"/>
                <w:szCs w:val="22"/>
                <w:shd w:val="clear" w:color="auto" w:fill="FFFFFF"/>
              </w:rPr>
              <w:t xml:space="preserve"> случае если объектом рейтинга являются ценные бумаги эмитента - идентификационные признаки ценных бумаг</w:t>
            </w:r>
            <w:r>
              <w:rPr>
                <w:sz w:val="22"/>
                <w:szCs w:val="22"/>
              </w:rPr>
              <w:t>:</w:t>
            </w:r>
            <w:r w:rsidR="00421182">
              <w:rPr>
                <w:sz w:val="22"/>
                <w:szCs w:val="22"/>
              </w:rPr>
              <w:t xml:space="preserve"> </w:t>
            </w:r>
            <w:r w:rsidR="00421182">
              <w:rPr>
                <w:b/>
                <w:i/>
                <w:sz w:val="22"/>
                <w:szCs w:val="22"/>
              </w:rPr>
              <w:t>н</w:t>
            </w:r>
            <w:r w:rsidR="00421182" w:rsidRPr="00421182">
              <w:rPr>
                <w:b/>
                <w:i/>
                <w:sz w:val="22"/>
                <w:szCs w:val="22"/>
              </w:rPr>
              <w:t>е применимо.</w:t>
            </w:r>
          </w:p>
          <w:p w14:paraId="4FE07E5C" w14:textId="17303C94" w:rsidR="00A05F4B" w:rsidRDefault="00A05F4B" w:rsidP="00421182">
            <w:pPr>
              <w:adjustRightInd w:val="0"/>
              <w:spacing w:before="120"/>
              <w:ind w:left="142" w:right="130"/>
              <w:jc w:val="both"/>
              <w:rPr>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r w:rsidR="002E2E65" w:rsidRPr="000B6103">
              <w:rPr>
                <w:sz w:val="22"/>
                <w:szCs w:val="22"/>
              </w:rPr>
              <w:t xml:space="preserve"> </w:t>
            </w:r>
            <w:r w:rsidR="002E2E65" w:rsidRPr="000B6103">
              <w:rPr>
                <w:b/>
                <w:i/>
                <w:sz w:val="22"/>
                <w:szCs w:val="22"/>
              </w:rPr>
              <w:t>A+(RU)</w:t>
            </w:r>
            <w:r w:rsidR="00421182" w:rsidRPr="000B6103">
              <w:rPr>
                <w:b/>
                <w:i/>
                <w:sz w:val="22"/>
                <w:szCs w:val="22"/>
              </w:rPr>
              <w:t>, 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sidR="00C6566F">
              <w:rPr>
                <w:b/>
                <w:i/>
                <w:sz w:val="22"/>
                <w:szCs w:val="22"/>
              </w:rPr>
              <w:t xml:space="preserve">, </w:t>
            </w:r>
            <w:r w:rsidR="00C6566F" w:rsidRPr="004F66AE">
              <w:rPr>
                <w:b/>
                <w:i/>
                <w:sz w:val="22"/>
                <w:szCs w:val="22"/>
              </w:rPr>
              <w:t>после изменения</w:t>
            </w:r>
            <w:r w:rsidR="00C6566F">
              <w:rPr>
                <w:b/>
                <w:i/>
                <w:sz w:val="22"/>
                <w:szCs w:val="22"/>
              </w:rPr>
              <w:t xml:space="preserve"> – отозван.</w:t>
            </w:r>
          </w:p>
          <w:p w14:paraId="5CFD0F7F" w14:textId="49FA8522" w:rsidR="00436CC0" w:rsidRDefault="00A05F4B" w:rsidP="00421182">
            <w:pPr>
              <w:adjustRightInd w:val="0"/>
              <w:spacing w:before="120"/>
              <w:ind w:left="142" w:right="130"/>
              <w:jc w:val="both"/>
              <w:rPr>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C6566F">
              <w:rPr>
                <w:b/>
                <w:i/>
                <w:sz w:val="22"/>
                <w:szCs w:val="22"/>
              </w:rPr>
              <w:t>2</w:t>
            </w:r>
            <w:r w:rsidR="00363EF6">
              <w:rPr>
                <w:b/>
                <w:i/>
                <w:sz w:val="22"/>
                <w:szCs w:val="22"/>
              </w:rPr>
              <w:t>7</w:t>
            </w:r>
            <w:r w:rsidR="00C6566F">
              <w:rPr>
                <w:b/>
                <w:i/>
                <w:sz w:val="22"/>
                <w:szCs w:val="22"/>
              </w:rPr>
              <w:t>.10</w:t>
            </w:r>
            <w:r w:rsidR="00436CC0">
              <w:rPr>
                <w:b/>
                <w:bCs/>
                <w:i/>
                <w:iCs/>
                <w:sz w:val="22"/>
                <w:szCs w:val="22"/>
              </w:rPr>
              <w:t>.202</w:t>
            </w:r>
            <w:r w:rsidR="00C6566F">
              <w:rPr>
                <w:b/>
                <w:bCs/>
                <w:i/>
                <w:iCs/>
                <w:sz w:val="22"/>
                <w:szCs w:val="22"/>
              </w:rPr>
              <w:t>3</w:t>
            </w:r>
            <w:r w:rsidR="00436CC0" w:rsidRPr="00EA4D78">
              <w:rPr>
                <w:b/>
                <w:bCs/>
                <w:i/>
                <w:iCs/>
                <w:sz w:val="22"/>
                <w:szCs w:val="22"/>
              </w:rPr>
              <w:t>.</w:t>
            </w:r>
          </w:p>
          <w:p w14:paraId="39134AF1" w14:textId="3FC7C8B2" w:rsidR="00A05F4B" w:rsidRPr="004A44C2" w:rsidRDefault="00A05F4B" w:rsidP="00421182">
            <w:pPr>
              <w:adjustRightInd w:val="0"/>
              <w:spacing w:before="12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AC2B42" w:rsidRPr="00AA67CF">
              <w:rPr>
                <w:b/>
                <w:i/>
                <w:sz w:val="22"/>
                <w:szCs w:val="22"/>
              </w:rPr>
              <w:t xml:space="preserve">кредитный рейтинг был присвоен по национальной шкале для Российской Федерации на основе Методологии присвоения кредитных рейтингов нефинансовым компаниям по национальной шкале для Российской Федерации </w:t>
            </w:r>
            <w:hyperlink r:id="rId7" w:history="1">
              <w:r w:rsidR="004A44C2" w:rsidRPr="00050330">
                <w:rPr>
                  <w:rStyle w:val="a5"/>
                  <w:b/>
                  <w:i/>
                  <w:sz w:val="22"/>
                  <w:szCs w:val="22"/>
                </w:rPr>
                <w:t>https://www.acra-ratings.ru/criteria/115/</w:t>
              </w:r>
            </w:hyperlink>
            <w:r w:rsidR="004A44C2">
              <w:rPr>
                <w:b/>
                <w:i/>
                <w:sz w:val="22"/>
                <w:szCs w:val="22"/>
              </w:rPr>
              <w:t xml:space="preserve">, </w:t>
            </w:r>
            <w:r w:rsidR="004A44C2" w:rsidRPr="004A44C2">
              <w:rPr>
                <w:b/>
                <w:i/>
                <w:sz w:val="22"/>
                <w:szCs w:val="22"/>
              </w:rPr>
              <w:t xml:space="preserve">Методологии анализа </w:t>
            </w:r>
            <w:proofErr w:type="spellStart"/>
            <w:r w:rsidR="004A44C2" w:rsidRPr="004A44C2">
              <w:rPr>
                <w:b/>
                <w:i/>
                <w:sz w:val="22"/>
                <w:szCs w:val="22"/>
              </w:rPr>
              <w:t>рейтингуемых</w:t>
            </w:r>
            <w:proofErr w:type="spellEnd"/>
            <w:r w:rsidR="004A44C2" w:rsidRPr="004A44C2">
              <w:rPr>
                <w:b/>
                <w:i/>
                <w:sz w:val="22"/>
                <w:szCs w:val="22"/>
              </w:rPr>
              <w:t xml:space="preserve"> лиц, связанных с государством или группой</w:t>
            </w:r>
            <w:r w:rsidR="004A44C2">
              <w:rPr>
                <w:b/>
                <w:i/>
                <w:sz w:val="22"/>
                <w:szCs w:val="22"/>
              </w:rPr>
              <w:t xml:space="preserve"> </w:t>
            </w:r>
            <w:hyperlink r:id="rId8" w:history="1">
              <w:r w:rsidR="004A44C2" w:rsidRPr="004A44C2">
                <w:rPr>
                  <w:rStyle w:val="a5"/>
                  <w:b/>
                  <w:i/>
                  <w:sz w:val="22"/>
                  <w:szCs w:val="22"/>
                </w:rPr>
                <w:t>https://www.acra-ratings.ru/criteria/2449/</w:t>
              </w:r>
            </w:hyperlink>
            <w:r w:rsidR="00480A8D">
              <w:rPr>
                <w:b/>
                <w:i/>
                <w:sz w:val="22"/>
                <w:szCs w:val="22"/>
              </w:rPr>
              <w:t>.</w:t>
            </w:r>
          </w:p>
          <w:p w14:paraId="02A1B6A9" w14:textId="3F1E01BC" w:rsidR="00A05F4B" w:rsidRDefault="00A05F4B" w:rsidP="00421182">
            <w:pPr>
              <w:adjustRightInd w:val="0"/>
              <w:spacing w:before="12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7D2E5C29" w14:textId="77777777" w:rsidR="00C64A49" w:rsidRPr="00C64A49" w:rsidRDefault="00AC2B42" w:rsidP="00C64A49">
            <w:pPr>
              <w:adjustRightInd w:val="0"/>
              <w:ind w:left="142" w:right="130"/>
              <w:jc w:val="both"/>
              <w:rPr>
                <w:b/>
                <w:i/>
                <w:sz w:val="22"/>
                <w:szCs w:val="22"/>
              </w:rPr>
            </w:pPr>
            <w:r w:rsidRPr="00C64A49">
              <w:rPr>
                <w:sz w:val="22"/>
                <w:szCs w:val="22"/>
              </w:rPr>
              <w:t xml:space="preserve">Полное фирменное наименование: </w:t>
            </w:r>
            <w:r w:rsidRPr="00C64A49">
              <w:rPr>
                <w:b/>
                <w:i/>
                <w:sz w:val="22"/>
                <w:szCs w:val="22"/>
              </w:rPr>
              <w:t xml:space="preserve">Аналитическое Кредитное Рейтинговое Агентство (Акционерное общество); </w:t>
            </w:r>
          </w:p>
          <w:p w14:paraId="09E1EE3F" w14:textId="4CDF4A2D" w:rsidR="00C64A49" w:rsidRPr="00C6566F" w:rsidRDefault="000B6103" w:rsidP="00C64A49">
            <w:pPr>
              <w:adjustRightInd w:val="0"/>
              <w:ind w:left="142" w:right="130"/>
              <w:jc w:val="both"/>
              <w:rPr>
                <w:b/>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C6566F" w:rsidRPr="00C6566F">
              <w:rPr>
                <w:b/>
                <w:i/>
                <w:sz w:val="22"/>
                <w:szCs w:val="22"/>
              </w:rPr>
              <w:t xml:space="preserve">125375, Москва Большой </w:t>
            </w:r>
            <w:proofErr w:type="spellStart"/>
            <w:r w:rsidR="00C6566F" w:rsidRPr="00C6566F">
              <w:rPr>
                <w:b/>
                <w:i/>
                <w:sz w:val="22"/>
                <w:szCs w:val="22"/>
              </w:rPr>
              <w:t>Гнездниковский</w:t>
            </w:r>
            <w:proofErr w:type="spellEnd"/>
            <w:r w:rsidR="00C6566F" w:rsidRPr="00C6566F">
              <w:rPr>
                <w:b/>
                <w:i/>
                <w:sz w:val="22"/>
                <w:szCs w:val="22"/>
              </w:rPr>
              <w:t xml:space="preserve"> пер., д. 1, стр. 2</w:t>
            </w:r>
            <w:r w:rsidR="00AC2B42" w:rsidRPr="00C6566F">
              <w:rPr>
                <w:b/>
                <w:i/>
                <w:sz w:val="22"/>
                <w:szCs w:val="22"/>
              </w:rPr>
              <w:t>;</w:t>
            </w:r>
          </w:p>
          <w:p w14:paraId="5D106E06" w14:textId="3EDA046C" w:rsidR="00C64A49" w:rsidRPr="00C6566F" w:rsidRDefault="00AC2B42" w:rsidP="00C64A49">
            <w:pPr>
              <w:adjustRightInd w:val="0"/>
              <w:ind w:left="142" w:right="130"/>
              <w:jc w:val="both"/>
              <w:rPr>
                <w:b/>
                <w:sz w:val="22"/>
                <w:szCs w:val="22"/>
              </w:rPr>
            </w:pPr>
            <w:r w:rsidRPr="00C6566F">
              <w:rPr>
                <w:sz w:val="22"/>
                <w:szCs w:val="22"/>
              </w:rPr>
              <w:t>ИНН</w:t>
            </w:r>
            <w:r w:rsidR="00C64A49" w:rsidRPr="00C6566F">
              <w:rPr>
                <w:b/>
                <w:sz w:val="22"/>
                <w:szCs w:val="22"/>
              </w:rPr>
              <w:t>:</w:t>
            </w:r>
            <w:r w:rsidRPr="00C6566F">
              <w:rPr>
                <w:b/>
                <w:sz w:val="22"/>
                <w:szCs w:val="22"/>
              </w:rPr>
              <w:t xml:space="preserve"> </w:t>
            </w:r>
            <w:r w:rsidRPr="00C6566F">
              <w:rPr>
                <w:b/>
                <w:i/>
                <w:sz w:val="22"/>
                <w:szCs w:val="22"/>
              </w:rPr>
              <w:t>9705055855;</w:t>
            </w:r>
            <w:r w:rsidRPr="00C6566F">
              <w:rPr>
                <w:b/>
                <w:sz w:val="22"/>
                <w:szCs w:val="22"/>
              </w:rPr>
              <w:t xml:space="preserve"> </w:t>
            </w:r>
          </w:p>
          <w:p w14:paraId="7D3571E5" w14:textId="4CE8780E" w:rsidR="00AC2B42" w:rsidRDefault="00AC2B42" w:rsidP="00C64A49">
            <w:pPr>
              <w:adjustRightInd w:val="0"/>
              <w:ind w:left="142" w:right="130"/>
              <w:jc w:val="both"/>
              <w:rPr>
                <w:sz w:val="22"/>
                <w:szCs w:val="22"/>
              </w:rPr>
            </w:pPr>
            <w:r w:rsidRPr="00C64A49">
              <w:rPr>
                <w:sz w:val="22"/>
                <w:szCs w:val="22"/>
              </w:rPr>
              <w:t>ОГРН</w:t>
            </w:r>
            <w:r w:rsidR="00C64A49">
              <w:rPr>
                <w:sz w:val="22"/>
                <w:szCs w:val="22"/>
              </w:rPr>
              <w:t>:</w:t>
            </w:r>
            <w:r w:rsidRPr="00C64A49">
              <w:rPr>
                <w:sz w:val="22"/>
                <w:szCs w:val="22"/>
              </w:rPr>
              <w:t xml:space="preserve"> </w:t>
            </w:r>
            <w:r w:rsidRPr="00C64A49">
              <w:rPr>
                <w:b/>
                <w:i/>
                <w:sz w:val="22"/>
                <w:szCs w:val="22"/>
              </w:rPr>
              <w:t>5157746145167.</w:t>
            </w:r>
          </w:p>
          <w:p w14:paraId="1BDD4537" w14:textId="53DE0743" w:rsidR="00382C41" w:rsidRPr="00FB1A75" w:rsidRDefault="00A05F4B" w:rsidP="00421182">
            <w:pPr>
              <w:adjustRightInd w:val="0"/>
              <w:spacing w:before="120" w:after="12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tc>
      </w:tr>
    </w:tbl>
    <w:p w14:paraId="4479DC32" w14:textId="486F0B96" w:rsidR="007F673C"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85"/>
        <w:gridCol w:w="2136"/>
        <w:gridCol w:w="142"/>
        <w:gridCol w:w="3402"/>
      </w:tblGrid>
      <w:tr w:rsidR="00034668" w:rsidRPr="0031795E" w14:paraId="1BBC14A2" w14:textId="77777777" w:rsidTr="00C51744">
        <w:trPr>
          <w:cantSplit/>
          <w:trHeight w:val="401"/>
        </w:trPr>
        <w:tc>
          <w:tcPr>
            <w:tcW w:w="10065" w:type="dxa"/>
            <w:gridSpan w:val="4"/>
            <w:tcBorders>
              <w:bottom w:val="single" w:sz="4" w:space="0" w:color="auto"/>
            </w:tcBorders>
            <w:vAlign w:val="center"/>
          </w:tcPr>
          <w:p w14:paraId="048C76F4" w14:textId="77777777" w:rsidR="00034668" w:rsidRPr="0031795E" w:rsidRDefault="00034668" w:rsidP="00C51744">
            <w:pPr>
              <w:jc w:val="center"/>
            </w:pPr>
            <w:r w:rsidRPr="0031795E">
              <w:rPr>
                <w:sz w:val="22"/>
                <w:szCs w:val="22"/>
              </w:rPr>
              <w:t>3. Подпись</w:t>
            </w:r>
          </w:p>
        </w:tc>
      </w:tr>
      <w:tr w:rsidR="00034668" w:rsidRPr="0031795E" w14:paraId="4E2858AF" w14:textId="77777777" w:rsidTr="00C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85" w:type="dxa"/>
            <w:vMerge w:val="restart"/>
            <w:tcBorders>
              <w:top w:val="single" w:sz="4" w:space="0" w:color="auto"/>
              <w:left w:val="single" w:sz="4" w:space="0" w:color="auto"/>
            </w:tcBorders>
          </w:tcPr>
          <w:p w14:paraId="197041DA" w14:textId="77777777" w:rsidR="00034668" w:rsidRDefault="00034668" w:rsidP="00C51744">
            <w:pPr>
              <w:widowControl w:val="0"/>
              <w:ind w:left="113" w:right="113"/>
              <w:rPr>
                <w:sz w:val="22"/>
                <w:szCs w:val="22"/>
              </w:rPr>
            </w:pPr>
          </w:p>
          <w:p w14:paraId="029B081D" w14:textId="77777777" w:rsidR="00034668" w:rsidRPr="009C5B36" w:rsidRDefault="00034668" w:rsidP="00C51744">
            <w:pPr>
              <w:widowControl w:val="0"/>
              <w:ind w:left="113" w:right="113"/>
              <w:rPr>
                <w:sz w:val="22"/>
                <w:szCs w:val="22"/>
              </w:rPr>
            </w:pPr>
            <w:r w:rsidRPr="0031795E">
              <w:rPr>
                <w:sz w:val="22"/>
                <w:szCs w:val="22"/>
              </w:rPr>
              <w:t xml:space="preserve">3.1. </w:t>
            </w:r>
            <w:r w:rsidRPr="009C5B36">
              <w:rPr>
                <w:sz w:val="22"/>
                <w:szCs w:val="22"/>
              </w:rPr>
              <w:t>Заместитель генерального директора</w:t>
            </w:r>
          </w:p>
          <w:p w14:paraId="1092F1B1" w14:textId="77777777" w:rsidR="00034668" w:rsidRPr="0031795E" w:rsidRDefault="00034668" w:rsidP="00C51744">
            <w:pPr>
              <w:widowControl w:val="0"/>
              <w:ind w:left="113" w:right="113"/>
            </w:pPr>
            <w:r w:rsidRPr="009C5B36">
              <w:rPr>
                <w:sz w:val="22"/>
                <w:szCs w:val="22"/>
              </w:rPr>
              <w:t>по оперативному управлению</w:t>
            </w:r>
          </w:p>
          <w:p w14:paraId="704ECCC5" w14:textId="77777777" w:rsidR="00034668" w:rsidRPr="0031795E" w:rsidRDefault="00034668" w:rsidP="00C51744">
            <w:pPr>
              <w:ind w:left="113" w:right="113"/>
            </w:pPr>
            <w:r>
              <w:rPr>
                <w:sz w:val="18"/>
                <w:szCs w:val="18"/>
              </w:rPr>
              <w:t>(по доверенности № РАМ-ДВ-22-0098 от 16.05.2022)</w:t>
            </w:r>
          </w:p>
        </w:tc>
        <w:tc>
          <w:tcPr>
            <w:tcW w:w="2136" w:type="dxa"/>
            <w:tcBorders>
              <w:top w:val="single" w:sz="4" w:space="0" w:color="auto"/>
              <w:bottom w:val="single" w:sz="4" w:space="0" w:color="auto"/>
            </w:tcBorders>
            <w:vAlign w:val="bottom"/>
          </w:tcPr>
          <w:p w14:paraId="1A129EA0" w14:textId="77777777" w:rsidR="00034668" w:rsidRPr="0031795E" w:rsidRDefault="00034668" w:rsidP="00C51744">
            <w:pPr>
              <w:jc w:val="center"/>
            </w:pPr>
          </w:p>
          <w:p w14:paraId="575C19BE" w14:textId="77777777" w:rsidR="00034668" w:rsidRDefault="00034668" w:rsidP="00C51744"/>
          <w:p w14:paraId="03548204" w14:textId="77777777" w:rsidR="00034668" w:rsidRPr="0031795E" w:rsidRDefault="00034668" w:rsidP="00C51744"/>
        </w:tc>
        <w:tc>
          <w:tcPr>
            <w:tcW w:w="142" w:type="dxa"/>
            <w:tcBorders>
              <w:top w:val="single" w:sz="4" w:space="0" w:color="auto"/>
            </w:tcBorders>
            <w:vAlign w:val="bottom"/>
          </w:tcPr>
          <w:p w14:paraId="5C0C8DD2" w14:textId="77777777" w:rsidR="00034668" w:rsidRPr="0031795E" w:rsidRDefault="00034668" w:rsidP="00C51744">
            <w:pPr>
              <w:jc w:val="center"/>
            </w:pPr>
          </w:p>
        </w:tc>
        <w:tc>
          <w:tcPr>
            <w:tcW w:w="3402" w:type="dxa"/>
            <w:tcBorders>
              <w:top w:val="single" w:sz="4" w:space="0" w:color="auto"/>
              <w:right w:val="single" w:sz="4" w:space="0" w:color="auto"/>
            </w:tcBorders>
            <w:vAlign w:val="bottom"/>
          </w:tcPr>
          <w:p w14:paraId="68A99E3C" w14:textId="77777777" w:rsidR="00034668" w:rsidRPr="0031795E" w:rsidRDefault="00034668" w:rsidP="00C51744">
            <w:pPr>
              <w:jc w:val="center"/>
            </w:pPr>
            <w:r>
              <w:rPr>
                <w:sz w:val="22"/>
                <w:szCs w:val="22"/>
              </w:rPr>
              <w:t>Е</w:t>
            </w:r>
            <w:r w:rsidRPr="0031795E">
              <w:rPr>
                <w:sz w:val="22"/>
                <w:szCs w:val="22"/>
              </w:rPr>
              <w:t xml:space="preserve">.Ю. </w:t>
            </w:r>
            <w:r>
              <w:rPr>
                <w:sz w:val="22"/>
                <w:szCs w:val="22"/>
              </w:rPr>
              <w:t>З</w:t>
            </w:r>
            <w:r w:rsidRPr="0031795E">
              <w:rPr>
                <w:sz w:val="22"/>
                <w:szCs w:val="22"/>
              </w:rPr>
              <w:t>енкин</w:t>
            </w:r>
          </w:p>
        </w:tc>
      </w:tr>
      <w:tr w:rsidR="00034668" w:rsidRPr="0031795E" w14:paraId="00601555" w14:textId="77777777" w:rsidTr="00C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85" w:type="dxa"/>
            <w:vMerge/>
            <w:tcBorders>
              <w:left w:val="single" w:sz="4" w:space="0" w:color="auto"/>
            </w:tcBorders>
            <w:vAlign w:val="bottom"/>
          </w:tcPr>
          <w:p w14:paraId="7CDF1932" w14:textId="77777777" w:rsidR="00034668" w:rsidRPr="0031795E" w:rsidRDefault="00034668" w:rsidP="00C51744">
            <w:pPr>
              <w:ind w:left="113" w:right="113"/>
              <w:jc w:val="center"/>
            </w:pPr>
          </w:p>
        </w:tc>
        <w:tc>
          <w:tcPr>
            <w:tcW w:w="2136" w:type="dxa"/>
            <w:tcBorders>
              <w:top w:val="single" w:sz="4" w:space="0" w:color="auto"/>
            </w:tcBorders>
          </w:tcPr>
          <w:p w14:paraId="15D69B63" w14:textId="77777777" w:rsidR="00034668" w:rsidRDefault="00034668" w:rsidP="00C51744">
            <w:pPr>
              <w:jc w:val="center"/>
              <w:rPr>
                <w:sz w:val="18"/>
                <w:szCs w:val="22"/>
              </w:rPr>
            </w:pPr>
            <w:r w:rsidRPr="00F2637B">
              <w:rPr>
                <w:sz w:val="18"/>
                <w:szCs w:val="22"/>
              </w:rPr>
              <w:t>(подпись)</w:t>
            </w:r>
          </w:p>
          <w:p w14:paraId="6513E121" w14:textId="77777777" w:rsidR="00034668" w:rsidRPr="0031795E" w:rsidRDefault="00034668" w:rsidP="00C51744">
            <w:pPr>
              <w:jc w:val="center"/>
            </w:pPr>
            <w:r w:rsidRPr="00EE6F63">
              <w:rPr>
                <w:sz w:val="22"/>
                <w:szCs w:val="22"/>
              </w:rPr>
              <w:t>М. П.</w:t>
            </w:r>
          </w:p>
        </w:tc>
        <w:tc>
          <w:tcPr>
            <w:tcW w:w="142" w:type="dxa"/>
          </w:tcPr>
          <w:p w14:paraId="46B0A9B9" w14:textId="77777777" w:rsidR="00034668" w:rsidRPr="0031795E" w:rsidRDefault="00034668" w:rsidP="00C51744">
            <w:pPr>
              <w:jc w:val="center"/>
            </w:pPr>
          </w:p>
        </w:tc>
        <w:tc>
          <w:tcPr>
            <w:tcW w:w="3402" w:type="dxa"/>
            <w:tcBorders>
              <w:right w:val="single" w:sz="4" w:space="0" w:color="auto"/>
            </w:tcBorders>
          </w:tcPr>
          <w:p w14:paraId="026BE5EB" w14:textId="77777777" w:rsidR="00034668" w:rsidRPr="0031795E" w:rsidRDefault="00034668" w:rsidP="00C51744">
            <w:pPr>
              <w:jc w:val="center"/>
            </w:pPr>
          </w:p>
        </w:tc>
      </w:tr>
      <w:tr w:rsidR="00034668" w:rsidRPr="0031795E" w14:paraId="1FD2B9C4" w14:textId="77777777" w:rsidTr="00C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4"/>
            <w:tcBorders>
              <w:left w:val="single" w:sz="4" w:space="0" w:color="auto"/>
              <w:right w:val="single" w:sz="4" w:space="0" w:color="auto"/>
            </w:tcBorders>
            <w:vAlign w:val="bottom"/>
          </w:tcPr>
          <w:p w14:paraId="011F10C3" w14:textId="77777777" w:rsidR="00034668" w:rsidRPr="005D2B38" w:rsidRDefault="00034668" w:rsidP="00C51744">
            <w:pPr>
              <w:ind w:left="113" w:right="113"/>
              <w:jc w:val="center"/>
            </w:pPr>
          </w:p>
        </w:tc>
      </w:tr>
      <w:tr w:rsidR="00034668" w:rsidRPr="0031795E" w14:paraId="3096351A" w14:textId="77777777" w:rsidTr="00C517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0065" w:type="dxa"/>
            <w:gridSpan w:val="4"/>
            <w:tcBorders>
              <w:left w:val="single" w:sz="4" w:space="0" w:color="auto"/>
              <w:bottom w:val="single" w:sz="4" w:space="0" w:color="auto"/>
              <w:right w:val="single" w:sz="4" w:space="0" w:color="auto"/>
            </w:tcBorders>
            <w:vAlign w:val="bottom"/>
          </w:tcPr>
          <w:p w14:paraId="722D4EE1" w14:textId="77777777" w:rsidR="00034668" w:rsidRPr="005D2B38" w:rsidRDefault="00034668" w:rsidP="00C51744">
            <w:pPr>
              <w:tabs>
                <w:tab w:val="right" w:pos="1091"/>
              </w:tabs>
              <w:ind w:left="113" w:right="113"/>
              <w:rPr>
                <w:sz w:val="22"/>
                <w:szCs w:val="22"/>
              </w:rPr>
            </w:pPr>
            <w:r w:rsidRPr="005D2B38">
              <w:rPr>
                <w:sz w:val="22"/>
                <w:szCs w:val="22"/>
              </w:rPr>
              <w:t>3.</w:t>
            </w:r>
            <w:r w:rsidRPr="00021756">
              <w:rPr>
                <w:sz w:val="22"/>
                <w:szCs w:val="22"/>
              </w:rPr>
              <w:t xml:space="preserve">2. Дата </w:t>
            </w:r>
            <w:r w:rsidRPr="00021756">
              <w:rPr>
                <w:sz w:val="22"/>
                <w:szCs w:val="22"/>
              </w:rPr>
              <w:tab/>
              <w:t>«2</w:t>
            </w:r>
            <w:r>
              <w:rPr>
                <w:sz w:val="22"/>
                <w:szCs w:val="22"/>
              </w:rPr>
              <w:t>7</w:t>
            </w:r>
            <w:r w:rsidRPr="00021756">
              <w:rPr>
                <w:sz w:val="22"/>
                <w:szCs w:val="22"/>
              </w:rPr>
              <w:t>» октября</w:t>
            </w:r>
            <w:r w:rsidRPr="00EE6F63">
              <w:rPr>
                <w:sz w:val="22"/>
                <w:szCs w:val="22"/>
              </w:rPr>
              <w:t xml:space="preserve"> 2023 г. </w:t>
            </w:r>
            <w:r w:rsidRPr="00EE6F63">
              <w:rPr>
                <w:sz w:val="22"/>
                <w:szCs w:val="22"/>
              </w:rPr>
              <w:tab/>
              <w:t xml:space="preserve">                        </w:t>
            </w:r>
            <w:r>
              <w:rPr>
                <w:sz w:val="22"/>
                <w:szCs w:val="22"/>
              </w:rPr>
              <w:t xml:space="preserve"> </w:t>
            </w:r>
          </w:p>
          <w:p w14:paraId="4F37F3F1" w14:textId="77777777" w:rsidR="00034668" w:rsidRPr="005D2B38" w:rsidRDefault="00034668" w:rsidP="00C51744">
            <w:pPr>
              <w:tabs>
                <w:tab w:val="right" w:pos="1091"/>
              </w:tabs>
              <w:ind w:left="113" w:right="113"/>
            </w:pPr>
          </w:p>
        </w:tc>
      </w:tr>
    </w:tbl>
    <w:p w14:paraId="671C62FD" w14:textId="470E7A86" w:rsidR="006E3933" w:rsidRDefault="006E3933" w:rsidP="007F673C">
      <w:pPr>
        <w:rPr>
          <w:sz w:val="22"/>
          <w:szCs w:val="22"/>
        </w:rPr>
      </w:pPr>
    </w:p>
    <w:p w14:paraId="117F2EC4" w14:textId="77777777" w:rsidR="006E3933" w:rsidRPr="00EA4D78" w:rsidRDefault="006E3933" w:rsidP="007F673C">
      <w:pPr>
        <w:rPr>
          <w:sz w:val="22"/>
          <w:szCs w:val="22"/>
        </w:rPr>
      </w:pPr>
    </w:p>
    <w:p w14:paraId="3E236774" w14:textId="77777777" w:rsidR="007F673C" w:rsidRPr="00EA4D78" w:rsidRDefault="007F673C" w:rsidP="007F673C">
      <w:pPr>
        <w:rPr>
          <w:sz w:val="22"/>
          <w:szCs w:val="22"/>
        </w:rPr>
      </w:pPr>
    </w:p>
    <w:p w14:paraId="371A449E" w14:textId="7B36FBD8" w:rsidR="00566C08" w:rsidRPr="00EA4D78" w:rsidRDefault="00566C08">
      <w:pPr>
        <w:rPr>
          <w:sz w:val="22"/>
          <w:szCs w:val="22"/>
        </w:rPr>
      </w:pPr>
    </w:p>
    <w:sectPr w:rsidR="00566C08"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34668"/>
    <w:rsid w:val="000408E4"/>
    <w:rsid w:val="000465C7"/>
    <w:rsid w:val="00052099"/>
    <w:rsid w:val="00070ECC"/>
    <w:rsid w:val="00077906"/>
    <w:rsid w:val="00084030"/>
    <w:rsid w:val="000A4570"/>
    <w:rsid w:val="000B6103"/>
    <w:rsid w:val="000F0D43"/>
    <w:rsid w:val="00113930"/>
    <w:rsid w:val="00134E6C"/>
    <w:rsid w:val="001409C0"/>
    <w:rsid w:val="00141B2A"/>
    <w:rsid w:val="0016222D"/>
    <w:rsid w:val="0017548C"/>
    <w:rsid w:val="00176389"/>
    <w:rsid w:val="00194CCF"/>
    <w:rsid w:val="001A6DCB"/>
    <w:rsid w:val="001C6161"/>
    <w:rsid w:val="001D0031"/>
    <w:rsid w:val="001D3936"/>
    <w:rsid w:val="001F2D69"/>
    <w:rsid w:val="002040BA"/>
    <w:rsid w:val="00224850"/>
    <w:rsid w:val="002466A8"/>
    <w:rsid w:val="002912C1"/>
    <w:rsid w:val="002A4F90"/>
    <w:rsid w:val="002A5366"/>
    <w:rsid w:val="002A7511"/>
    <w:rsid w:val="002C436A"/>
    <w:rsid w:val="002C436F"/>
    <w:rsid w:val="002C5F1D"/>
    <w:rsid w:val="002D7FCD"/>
    <w:rsid w:val="002E2E65"/>
    <w:rsid w:val="002F119C"/>
    <w:rsid w:val="002F1403"/>
    <w:rsid w:val="00344024"/>
    <w:rsid w:val="0036369C"/>
    <w:rsid w:val="00363EF6"/>
    <w:rsid w:val="0036753F"/>
    <w:rsid w:val="00373502"/>
    <w:rsid w:val="00382C41"/>
    <w:rsid w:val="003939C2"/>
    <w:rsid w:val="003A51BA"/>
    <w:rsid w:val="003B708A"/>
    <w:rsid w:val="00421182"/>
    <w:rsid w:val="00436CC0"/>
    <w:rsid w:val="00440F3C"/>
    <w:rsid w:val="00444E17"/>
    <w:rsid w:val="004471BC"/>
    <w:rsid w:val="00462B71"/>
    <w:rsid w:val="00480A8D"/>
    <w:rsid w:val="0048634E"/>
    <w:rsid w:val="00492B86"/>
    <w:rsid w:val="004A44C2"/>
    <w:rsid w:val="004C33D9"/>
    <w:rsid w:val="004D1A27"/>
    <w:rsid w:val="004D4530"/>
    <w:rsid w:val="004D6A42"/>
    <w:rsid w:val="004D6A43"/>
    <w:rsid w:val="004F66AE"/>
    <w:rsid w:val="00566C08"/>
    <w:rsid w:val="005751FF"/>
    <w:rsid w:val="00591BBE"/>
    <w:rsid w:val="005A6EF1"/>
    <w:rsid w:val="005D009B"/>
    <w:rsid w:val="005E1C40"/>
    <w:rsid w:val="005F1391"/>
    <w:rsid w:val="006035FE"/>
    <w:rsid w:val="00611A15"/>
    <w:rsid w:val="0062222F"/>
    <w:rsid w:val="00631167"/>
    <w:rsid w:val="00664026"/>
    <w:rsid w:val="00666B00"/>
    <w:rsid w:val="006E3933"/>
    <w:rsid w:val="006E6962"/>
    <w:rsid w:val="00711D8B"/>
    <w:rsid w:val="007139DC"/>
    <w:rsid w:val="00753E9F"/>
    <w:rsid w:val="00796E07"/>
    <w:rsid w:val="007B6366"/>
    <w:rsid w:val="007D2647"/>
    <w:rsid w:val="007F673C"/>
    <w:rsid w:val="008026BF"/>
    <w:rsid w:val="0080633A"/>
    <w:rsid w:val="00841F83"/>
    <w:rsid w:val="008C72F8"/>
    <w:rsid w:val="008F53A2"/>
    <w:rsid w:val="009C2272"/>
    <w:rsid w:val="00A05F4B"/>
    <w:rsid w:val="00A14013"/>
    <w:rsid w:val="00A23E55"/>
    <w:rsid w:val="00A31793"/>
    <w:rsid w:val="00A60393"/>
    <w:rsid w:val="00A6486E"/>
    <w:rsid w:val="00A806AC"/>
    <w:rsid w:val="00AA58EC"/>
    <w:rsid w:val="00AA67CF"/>
    <w:rsid w:val="00AC1C82"/>
    <w:rsid w:val="00AC2B42"/>
    <w:rsid w:val="00AC3709"/>
    <w:rsid w:val="00AC71FA"/>
    <w:rsid w:val="00AD2926"/>
    <w:rsid w:val="00AF207E"/>
    <w:rsid w:val="00B64B98"/>
    <w:rsid w:val="00B831C0"/>
    <w:rsid w:val="00BB62B7"/>
    <w:rsid w:val="00BD6608"/>
    <w:rsid w:val="00BE7DF0"/>
    <w:rsid w:val="00BF0A5E"/>
    <w:rsid w:val="00C4776E"/>
    <w:rsid w:val="00C64A49"/>
    <w:rsid w:val="00C6566F"/>
    <w:rsid w:val="00C7548B"/>
    <w:rsid w:val="00C84AAB"/>
    <w:rsid w:val="00CA3A68"/>
    <w:rsid w:val="00CB66BB"/>
    <w:rsid w:val="00CC6F90"/>
    <w:rsid w:val="00CF0379"/>
    <w:rsid w:val="00CF5CD6"/>
    <w:rsid w:val="00D0410F"/>
    <w:rsid w:val="00D10F4C"/>
    <w:rsid w:val="00D10FB7"/>
    <w:rsid w:val="00D343C5"/>
    <w:rsid w:val="00D3698D"/>
    <w:rsid w:val="00D96359"/>
    <w:rsid w:val="00DE357C"/>
    <w:rsid w:val="00DE5CAB"/>
    <w:rsid w:val="00DE6011"/>
    <w:rsid w:val="00DF0F42"/>
    <w:rsid w:val="00DF5B05"/>
    <w:rsid w:val="00E053D9"/>
    <w:rsid w:val="00E71060"/>
    <w:rsid w:val="00E75463"/>
    <w:rsid w:val="00EA249E"/>
    <w:rsid w:val="00EA4D78"/>
    <w:rsid w:val="00EC2F34"/>
    <w:rsid w:val="00EC40F0"/>
    <w:rsid w:val="00F15678"/>
    <w:rsid w:val="00F22B42"/>
    <w:rsid w:val="00F31C18"/>
    <w:rsid w:val="00F928C8"/>
    <w:rsid w:val="00F947D6"/>
    <w:rsid w:val="00FA40DC"/>
    <w:rsid w:val="00FA4831"/>
    <w:rsid w:val="00FB1A75"/>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ra-ratings.ru/criteria/2449/" TargetMode="External"/><Relationship Id="rId3" Type="http://schemas.openxmlformats.org/officeDocument/2006/relationships/settings" Target="settings.xml"/><Relationship Id="rId7" Type="http://schemas.openxmlformats.org/officeDocument/2006/relationships/hyperlink" Target="https://www.acra-ratings.ru/criteria/1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58D1-60B2-4AB0-8A47-C73E7451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PerEcH</dc:creator>
  <cp:lastModifiedBy>Ilchenko Irina</cp:lastModifiedBy>
  <cp:revision>7</cp:revision>
  <dcterms:created xsi:type="dcterms:W3CDTF">2023-10-27T03:28:00Z</dcterms:created>
  <dcterms:modified xsi:type="dcterms:W3CDTF">2023-10-27T08:17:00Z</dcterms:modified>
</cp:coreProperties>
</file>