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0A08E2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A08E2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A08E2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A08E2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A08E2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A08E2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A08E2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A08E2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A08E2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BA6128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EE0888" w:rsidRDefault="00F03A7C" w:rsidP="008E3FA2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8E3FA2">
              <w:rPr>
                <w:b/>
                <w:i/>
                <w:color w:val="000000"/>
                <w:sz w:val="22"/>
                <w:szCs w:val="22"/>
                <w:lang w:val="en-US"/>
              </w:rPr>
              <w:t>1</w:t>
            </w:r>
            <w:r w:rsidR="00CC39DC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CC39DC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3</w:t>
            </w:r>
            <w:r w:rsidR="00E10390">
              <w:rPr>
                <w:b/>
                <w:i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DB49FD" w:rsidRDefault="007F673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в количестве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640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:rsidR="00DB49FD" w:rsidRDefault="00D504F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="006415D0">
              <w:rPr>
                <w:b/>
                <w:sz w:val="22"/>
                <w:szCs w:val="22"/>
              </w:rPr>
              <w:t xml:space="preserve"> 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че</w:t>
            </w:r>
            <w:r w:rsidR="006415D0" w:rsidRPr="006415D0">
              <w:rPr>
                <w:b/>
                <w:bCs/>
                <w:i/>
                <w:iCs/>
                <w:sz w:val="22"/>
                <w:szCs w:val="22"/>
              </w:rPr>
              <w:t>тырнадцатый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11.10.2022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8E3FA2" w:rsidRPr="008E3FA2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BA6128">
              <w:rPr>
                <w:b/>
                <w:bCs/>
                <w:i/>
                <w:iCs/>
                <w:sz w:val="22"/>
                <w:szCs w:val="22"/>
              </w:rPr>
              <w:t xml:space="preserve"> г</w:t>
            </w:r>
            <w:bookmarkStart w:id="0" w:name="_GoBack"/>
            <w:bookmarkEnd w:id="0"/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DB49FD">
              <w:rPr>
                <w:b/>
                <w:bCs/>
                <w:i/>
                <w:iCs/>
                <w:sz w:val="22"/>
                <w:szCs w:val="22"/>
              </w:rPr>
              <w:t>четырнадцатый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одна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DB49FD">
              <w:rPr>
                <w:b/>
                <w:bCs/>
                <w:i/>
                <w:iCs/>
                <w:sz w:val="22"/>
                <w:szCs w:val="22"/>
              </w:rPr>
              <w:t>четырнадцатый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0408E4">
              <w:rPr>
                <w:b/>
                <w:i/>
                <w:sz w:val="22"/>
                <w:szCs w:val="22"/>
              </w:rPr>
              <w:t>ноль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DB49FD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BA6128">
              <w:rPr>
                <w:b/>
                <w:bCs/>
                <w:i/>
                <w:iCs/>
                <w:sz w:val="22"/>
                <w:szCs w:val="22"/>
              </w:rPr>
              <w:t xml:space="preserve"> г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115F16">
              <w:rPr>
                <w:sz w:val="22"/>
                <w:szCs w:val="22"/>
              </w:rPr>
              <w:t>О</w:t>
            </w:r>
            <w:r w:rsidR="00115F16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BA6128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E3FA2" w:rsidRDefault="00F928C8" w:rsidP="008E3F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8E3FA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F03A7C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F03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3A7C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A08E2"/>
    <w:rsid w:val="000F0D43"/>
    <w:rsid w:val="00115F16"/>
    <w:rsid w:val="00134E6C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415D0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0DA8"/>
    <w:rsid w:val="008636EA"/>
    <w:rsid w:val="008C72F8"/>
    <w:rsid w:val="008E3FA2"/>
    <w:rsid w:val="008F53A2"/>
    <w:rsid w:val="00934E62"/>
    <w:rsid w:val="00997A00"/>
    <w:rsid w:val="009C2272"/>
    <w:rsid w:val="00A14013"/>
    <w:rsid w:val="00A23E55"/>
    <w:rsid w:val="00A31793"/>
    <w:rsid w:val="00A60393"/>
    <w:rsid w:val="00A6486E"/>
    <w:rsid w:val="00A80856"/>
    <w:rsid w:val="00AC3709"/>
    <w:rsid w:val="00AD2926"/>
    <w:rsid w:val="00AF207E"/>
    <w:rsid w:val="00BA6128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96359"/>
    <w:rsid w:val="00DB49FD"/>
    <w:rsid w:val="00DF0F42"/>
    <w:rsid w:val="00E053D9"/>
    <w:rsid w:val="00E10390"/>
    <w:rsid w:val="00E75463"/>
    <w:rsid w:val="00EA249E"/>
    <w:rsid w:val="00EA4D78"/>
    <w:rsid w:val="00EC2F34"/>
    <w:rsid w:val="00F03A7C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9195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AC5B-40E6-45DF-BA75-179C91D6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4</cp:revision>
  <dcterms:created xsi:type="dcterms:W3CDTF">2023-04-11T07:39:00Z</dcterms:created>
  <dcterms:modified xsi:type="dcterms:W3CDTF">2023-04-11T08:04:00Z</dcterms:modified>
</cp:coreProperties>
</file>