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0355AF" w:rsidRPr="00EA4D78" w:rsidTr="00C311BB">
        <w:trPr>
          <w:trHeight w:val="285"/>
        </w:trPr>
        <w:tc>
          <w:tcPr>
            <w:tcW w:w="5246" w:type="dxa"/>
          </w:tcPr>
          <w:p w:rsidR="000355AF" w:rsidRDefault="00FA0915" w:rsidP="00FA0915">
            <w:pPr>
              <w:ind w:left="142" w:right="143"/>
              <w:jc w:val="both"/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0355AF" w:rsidRDefault="000355AF" w:rsidP="000355AF">
            <w:pPr>
              <w:ind w:left="85" w:right="85"/>
              <w:jc w:val="both"/>
            </w:pPr>
            <w:r w:rsidRPr="00C950FD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C950FD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C950FD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C950FD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ED383C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DB2CB6" w:rsidRDefault="0062222F" w:rsidP="00DB2CB6">
            <w:pPr>
              <w:ind w:left="85" w:right="85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25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DB2CB6">
              <w:rPr>
                <w:b/>
                <w:i/>
                <w:color w:val="000000"/>
                <w:sz w:val="22"/>
                <w:szCs w:val="22"/>
                <w:lang w:val="en-US"/>
              </w:rPr>
              <w:t>04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DB2CB6">
              <w:rPr>
                <w:b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355AF">
              <w:rPr>
                <w:sz w:val="22"/>
                <w:szCs w:val="22"/>
              </w:rPr>
              <w:t xml:space="preserve">(при наличии)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01Р-01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544323">
              <w:rPr>
                <w:b/>
                <w:bCs/>
                <w:i/>
                <w:iCs/>
                <w:sz w:val="22"/>
                <w:szCs w:val="22"/>
              </w:rPr>
              <w:t>енные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C1C82" w:rsidRPr="00AC1C82">
              <w:rPr>
                <w:b/>
                <w:bCs/>
                <w:i/>
                <w:iCs/>
                <w:sz w:val="22"/>
                <w:szCs w:val="22"/>
              </w:rPr>
              <w:t>RU000A100BB0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6035FE" w:rsidRPr="006035FE">
              <w:rPr>
                <w:b/>
                <w:i/>
                <w:sz w:val="22"/>
                <w:szCs w:val="22"/>
              </w:rPr>
              <w:t>4B02-01-20075-F-001P от 25.04.2019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355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t>25.10.2021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1409C0">
              <w:rPr>
                <w:b/>
                <w:bCs/>
                <w:i/>
                <w:iCs/>
                <w:sz w:val="22"/>
                <w:szCs w:val="22"/>
              </w:rPr>
              <w:t>25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1C5CD5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673</w:t>
            </w:r>
            <w:r w:rsidR="006035FE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200</w:t>
            </w:r>
            <w:r w:rsidR="006035FE">
              <w:rPr>
                <w:b/>
                <w:i/>
                <w:sz w:val="22"/>
                <w:szCs w:val="22"/>
              </w:rPr>
              <w:t xml:space="preserve"> 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6035FE">
              <w:rPr>
                <w:b/>
                <w:i/>
                <w:sz w:val="22"/>
                <w:szCs w:val="22"/>
              </w:rPr>
              <w:t>шестьсот семьдесят три миллиона двести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0A270F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6035FE">
              <w:rPr>
                <w:b/>
                <w:i/>
                <w:sz w:val="22"/>
                <w:szCs w:val="22"/>
              </w:rPr>
              <w:t>44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035FE">
              <w:rPr>
                <w:b/>
                <w:i/>
                <w:sz w:val="22"/>
                <w:szCs w:val="22"/>
              </w:rPr>
              <w:t>со</w:t>
            </w:r>
            <w:r w:rsidR="00E71060">
              <w:rPr>
                <w:b/>
                <w:i/>
                <w:sz w:val="22"/>
                <w:szCs w:val="22"/>
              </w:rPr>
              <w:t>р</w:t>
            </w:r>
            <w:r w:rsidR="006035FE">
              <w:rPr>
                <w:b/>
                <w:i/>
                <w:sz w:val="22"/>
                <w:szCs w:val="22"/>
              </w:rPr>
              <w:t>ок четыре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6035FE">
              <w:rPr>
                <w:b/>
                <w:i/>
                <w:sz w:val="22"/>
                <w:szCs w:val="22"/>
              </w:rPr>
              <w:t>я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88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7531A">
              <w:rPr>
                <w:b/>
                <w:i/>
                <w:sz w:val="22"/>
                <w:szCs w:val="22"/>
              </w:rPr>
              <w:t xml:space="preserve">15 000 000 (Пятнадцать миллионов) </w:t>
            </w:r>
            <w:r w:rsidR="00B7531A" w:rsidRPr="00EA4D78">
              <w:rPr>
                <w:b/>
                <w:i/>
                <w:sz w:val="22"/>
                <w:szCs w:val="22"/>
              </w:rPr>
              <w:t>шту</w:t>
            </w:r>
            <w:r w:rsidR="00B7531A" w:rsidRPr="00AE45A8">
              <w:rPr>
                <w:b/>
                <w:sz w:val="22"/>
                <w:szCs w:val="22"/>
              </w:rPr>
              <w:t>к</w:t>
            </w:r>
            <w:r w:rsidRPr="00AE45A8">
              <w:rPr>
                <w:b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</w:t>
            </w:r>
            <w:bookmarkStart w:id="0" w:name="_GoBack"/>
            <w:bookmarkEnd w:id="0"/>
            <w:r w:rsidR="000408E4" w:rsidRPr="000408E4">
              <w:rPr>
                <w:sz w:val="22"/>
                <w:szCs w:val="22"/>
              </w:rPr>
              <w:t xml:space="preserve">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1C5CD5">
              <w:rPr>
                <w:b/>
                <w:i/>
                <w:color w:val="000000"/>
                <w:sz w:val="22"/>
                <w:szCs w:val="22"/>
              </w:rPr>
              <w:t>25</w:t>
            </w:r>
            <w:r w:rsidR="001C5CD5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1C5CD5" w:rsidRPr="001C5CD5"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1C5CD5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1C5CD5" w:rsidRPr="001C5CD5">
              <w:rPr>
                <w:b/>
                <w:i/>
                <w:color w:val="000000"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2A4F90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1C5CD5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75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5CD5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sectPr w:rsidR="007F673C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355AF"/>
    <w:rsid w:val="000408E4"/>
    <w:rsid w:val="000465C7"/>
    <w:rsid w:val="00052099"/>
    <w:rsid w:val="00077906"/>
    <w:rsid w:val="000A270F"/>
    <w:rsid w:val="000A4570"/>
    <w:rsid w:val="000F0D43"/>
    <w:rsid w:val="00134E6C"/>
    <w:rsid w:val="001409C0"/>
    <w:rsid w:val="00141B2A"/>
    <w:rsid w:val="0016222D"/>
    <w:rsid w:val="00176389"/>
    <w:rsid w:val="00194CCF"/>
    <w:rsid w:val="001A6DCB"/>
    <w:rsid w:val="001C5CD5"/>
    <w:rsid w:val="001D0031"/>
    <w:rsid w:val="001D3936"/>
    <w:rsid w:val="001F2D69"/>
    <w:rsid w:val="002040BA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44323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34E2E"/>
    <w:rsid w:val="00664026"/>
    <w:rsid w:val="00666B00"/>
    <w:rsid w:val="006B66AE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C72F8"/>
    <w:rsid w:val="008F53A2"/>
    <w:rsid w:val="009C2272"/>
    <w:rsid w:val="00A14013"/>
    <w:rsid w:val="00A23E55"/>
    <w:rsid w:val="00A31793"/>
    <w:rsid w:val="00A60393"/>
    <w:rsid w:val="00A6486E"/>
    <w:rsid w:val="00AC1C82"/>
    <w:rsid w:val="00AC3709"/>
    <w:rsid w:val="00AD2926"/>
    <w:rsid w:val="00AE45A8"/>
    <w:rsid w:val="00AF207E"/>
    <w:rsid w:val="00B7531A"/>
    <w:rsid w:val="00BB62B7"/>
    <w:rsid w:val="00BE7DF0"/>
    <w:rsid w:val="00BF0A5E"/>
    <w:rsid w:val="00C27868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B2505"/>
    <w:rsid w:val="00DB2CB6"/>
    <w:rsid w:val="00DE357C"/>
    <w:rsid w:val="00DF0F42"/>
    <w:rsid w:val="00E053D9"/>
    <w:rsid w:val="00E71060"/>
    <w:rsid w:val="00E75463"/>
    <w:rsid w:val="00EA249E"/>
    <w:rsid w:val="00EA4D78"/>
    <w:rsid w:val="00EC2F34"/>
    <w:rsid w:val="00ED383C"/>
    <w:rsid w:val="00F15678"/>
    <w:rsid w:val="00F22B42"/>
    <w:rsid w:val="00F31C18"/>
    <w:rsid w:val="00F928C8"/>
    <w:rsid w:val="00FA0915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5FBF-8C35-4321-A022-0C96927F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cp:lastPrinted>2022-04-22T09:27:00Z</cp:lastPrinted>
  <dcterms:created xsi:type="dcterms:W3CDTF">2022-04-21T02:43:00Z</dcterms:created>
  <dcterms:modified xsi:type="dcterms:W3CDTF">2022-04-22T09:27:00Z</dcterms:modified>
</cp:coreProperties>
</file>