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62222F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D72345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DB2702">
              <w:rPr>
                <w:b/>
                <w:bCs/>
                <w:i/>
                <w:iCs/>
                <w:sz w:val="22"/>
                <w:szCs w:val="22"/>
              </w:rPr>
              <w:t xml:space="preserve">665709, Иркутская область, </w:t>
            </w:r>
            <w:proofErr w:type="spellStart"/>
            <w:r w:rsidRPr="00DB2702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DB2702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            г Братск, тер </w:t>
            </w:r>
            <w:proofErr w:type="spellStart"/>
            <w:r w:rsidRPr="00DB2702">
              <w:rPr>
                <w:b/>
                <w:bCs/>
                <w:i/>
                <w:iCs/>
                <w:sz w:val="22"/>
                <w:szCs w:val="22"/>
              </w:rPr>
              <w:t>Промплощадка</w:t>
            </w:r>
            <w:proofErr w:type="spellEnd"/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802FB3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13016F" w:rsidRDefault="0013016F" w:rsidP="0013016F">
            <w:pPr>
              <w:ind w:left="85" w:right="85"/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24</w:t>
            </w:r>
            <w:r w:rsidR="001A6DCB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01</w:t>
            </w:r>
            <w:r w:rsidR="001A6DCB">
              <w:rPr>
                <w:b/>
                <w:i/>
                <w:color w:val="000000"/>
                <w:sz w:val="22"/>
                <w:szCs w:val="22"/>
              </w:rPr>
              <w:t>.202</w:t>
            </w: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3224F3" w:rsidRDefault="007F673C" w:rsidP="0013016F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E053D9" w:rsidRPr="00802FB3">
              <w:rPr>
                <w:sz w:val="22"/>
                <w:szCs w:val="22"/>
              </w:rPr>
              <w:t xml:space="preserve">Вид, категория (тип), серия </w:t>
            </w:r>
            <w:r w:rsidR="004469C2" w:rsidRPr="00802FB3">
              <w:rPr>
                <w:rFonts w:eastAsiaTheme="minorHAnsi"/>
                <w:sz w:val="22"/>
                <w:szCs w:val="22"/>
                <w:lang w:eastAsia="en-US"/>
              </w:rPr>
              <w:t xml:space="preserve">(при наличии) </w:t>
            </w:r>
            <w:r w:rsidR="00E053D9" w:rsidRPr="00DB2702">
              <w:t>и</w:t>
            </w:r>
            <w:r w:rsidR="00E053D9" w:rsidRPr="00DB2702">
              <w:rPr>
                <w:sz w:val="22"/>
                <w:szCs w:val="22"/>
              </w:rPr>
              <w:t xml:space="preserve"> иные</w:t>
            </w:r>
            <w:r w:rsidR="00E053D9" w:rsidRPr="00E053D9">
              <w:rPr>
                <w:sz w:val="22"/>
                <w:szCs w:val="22"/>
              </w:rPr>
              <w:t xml:space="preserve"> идентификационные признаки ценных бумаг эмитента, указанные в решении о выпуске ценных бумаг</w:t>
            </w:r>
            <w:r w:rsidR="00666B00">
              <w:rPr>
                <w:sz w:val="22"/>
                <w:szCs w:val="22"/>
              </w:rPr>
              <w:t>,</w:t>
            </w:r>
            <w:r w:rsidR="00666B00" w:rsidRPr="00666B00">
              <w:rPr>
                <w:sz w:val="22"/>
                <w:szCs w:val="22"/>
              </w:rPr>
              <w:t xml:space="preserve"> по которым выплачены доходы и (или) осуществлены иные выплаты, причитающиеся их владельцам</w:t>
            </w:r>
            <w:r w:rsidRPr="00EA4D78">
              <w:rPr>
                <w:sz w:val="22"/>
                <w:szCs w:val="22"/>
              </w:rPr>
              <w:t>:</w:t>
            </w:r>
          </w:p>
          <w:p w:rsidR="00A60393" w:rsidRDefault="00A60393" w:rsidP="0013016F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Биржевые облигации </w:t>
            </w:r>
            <w:r w:rsidR="0013016F" w:rsidRPr="0013016F">
              <w:rPr>
                <w:b/>
                <w:bCs/>
                <w:i/>
                <w:iCs/>
                <w:sz w:val="22"/>
                <w:szCs w:val="22"/>
              </w:rPr>
              <w:t>неконвертируемые процентные документарные на предъявителя с обязательным централизованным хранением серии БО-001Р-02</w:t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, р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>азмещаемые по открытой подписке в рамках Программы биржевых облигаций серии 00</w:t>
            </w:r>
            <w:r w:rsidR="0013016F" w:rsidRPr="0013016F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 xml:space="preserve">Р, имеющей </w:t>
            </w:r>
            <w:r w:rsidR="0013016F" w:rsidRPr="0013016F">
              <w:rPr>
                <w:b/>
                <w:bCs/>
                <w:i/>
                <w:iCs/>
                <w:sz w:val="22"/>
                <w:szCs w:val="22"/>
              </w:rPr>
              <w:t>идентификационный номер 4-20075-F-001P-02E от 30.06.2016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A60393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591BBE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591BBE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3016F" w:rsidRPr="0013016F">
              <w:rPr>
                <w:b/>
                <w:bCs/>
                <w:i/>
                <w:iCs/>
                <w:sz w:val="22"/>
                <w:szCs w:val="22"/>
              </w:rPr>
              <w:t>RU000A100KL0</w:t>
            </w:r>
            <w:r w:rsidR="00E75463"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C4776E" w:rsidRDefault="00C4776E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73502" w:rsidRPr="00E053D9" w:rsidRDefault="007F673C" w:rsidP="00E053D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r w:rsidR="00E053D9">
              <w:rPr>
                <w:sz w:val="22"/>
                <w:szCs w:val="22"/>
              </w:rPr>
              <w:t>Р</w:t>
            </w:r>
            <w:r w:rsidR="00E053D9" w:rsidRPr="00E053D9">
              <w:rPr>
                <w:sz w:val="22"/>
                <w:szCs w:val="22"/>
              </w:rPr>
              <w:t>егистрационный номер выпуска (дополнительного выпуска) ценн</w:t>
            </w:r>
            <w:r w:rsidR="00E053D9">
              <w:rPr>
                <w:sz w:val="22"/>
                <w:szCs w:val="22"/>
              </w:rPr>
              <w:t>ых бумаг и дата его регистрации</w:t>
            </w:r>
            <w:r w:rsidRPr="00EA4D78">
              <w:rPr>
                <w:sz w:val="22"/>
                <w:szCs w:val="22"/>
              </w:rPr>
              <w:t xml:space="preserve">: </w:t>
            </w:r>
            <w:r w:rsidR="0013016F">
              <w:rPr>
                <w:b/>
                <w:i/>
                <w:sz w:val="22"/>
                <w:szCs w:val="22"/>
              </w:rPr>
              <w:t>и</w:t>
            </w:r>
            <w:r w:rsidR="0013016F" w:rsidRPr="0013016F">
              <w:rPr>
                <w:b/>
                <w:i/>
                <w:sz w:val="22"/>
                <w:szCs w:val="22"/>
              </w:rPr>
              <w:t>дентификационный номер выпуска 4B02-02-20075-F-001P от 04.07.2019</w:t>
            </w:r>
            <w:r w:rsidR="00373502" w:rsidRPr="00E053D9">
              <w:rPr>
                <w:b/>
                <w:i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.3. К</w:t>
            </w:r>
            <w:r w:rsidRPr="001F2D69">
              <w:rPr>
                <w:sz w:val="22"/>
                <w:szCs w:val="22"/>
              </w:rPr>
              <w:t xml:space="preserve"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</w:t>
            </w:r>
            <w:r w:rsidRPr="00DB2702">
              <w:rPr>
                <w:sz w:val="22"/>
                <w:szCs w:val="22"/>
              </w:rPr>
              <w:t>выплаты</w:t>
            </w:r>
            <w:r w:rsidR="004469C2" w:rsidRPr="00DB2702">
              <w:rPr>
                <w:sz w:val="22"/>
                <w:szCs w:val="22"/>
              </w:rPr>
              <w:t>)</w:t>
            </w:r>
            <w:r w:rsidRPr="00DB2702">
              <w:rPr>
                <w:sz w:val="22"/>
                <w:szCs w:val="22"/>
              </w:rPr>
              <w:t xml:space="preserve">: </w:t>
            </w:r>
            <w:r w:rsidR="007B6366" w:rsidRPr="00DB2702">
              <w:rPr>
                <w:b/>
                <w:bCs/>
                <w:i/>
                <w:iCs/>
                <w:sz w:val="22"/>
                <w:szCs w:val="22"/>
              </w:rPr>
              <w:t>проценты</w:t>
            </w:r>
            <w:r w:rsidR="007B6366" w:rsidRPr="007B6366">
              <w:rPr>
                <w:b/>
                <w:bCs/>
                <w:i/>
                <w:iCs/>
                <w:sz w:val="22"/>
                <w:szCs w:val="22"/>
              </w:rPr>
              <w:t xml:space="preserve"> (купонный доход) по облигациям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4469C2" w:rsidRDefault="004469C2" w:rsidP="001F2D6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13016F">
              <w:rPr>
                <w:b/>
                <w:bCs/>
                <w:i/>
                <w:iCs/>
                <w:sz w:val="22"/>
                <w:szCs w:val="22"/>
              </w:rPr>
              <w:t xml:space="preserve">пятый 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купонный период: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3016F">
              <w:rPr>
                <w:b/>
                <w:bCs/>
                <w:i/>
                <w:iCs/>
                <w:sz w:val="22"/>
                <w:szCs w:val="22"/>
              </w:rPr>
              <w:t>26.07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1 по </w:t>
            </w:r>
            <w:r w:rsidR="0013016F">
              <w:rPr>
                <w:b/>
                <w:bCs/>
                <w:i/>
                <w:iCs/>
                <w:sz w:val="22"/>
                <w:szCs w:val="22"/>
              </w:rPr>
              <w:t>24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13016F">
              <w:rPr>
                <w:b/>
                <w:bCs/>
                <w:i/>
                <w:iCs/>
                <w:sz w:val="22"/>
                <w:szCs w:val="22"/>
              </w:rPr>
              <w:t>01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13016F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10803" w:rsidRDefault="00B10803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13016F">
              <w:rPr>
                <w:b/>
                <w:bCs/>
                <w:i/>
                <w:iCs/>
                <w:sz w:val="22"/>
                <w:szCs w:val="22"/>
              </w:rPr>
              <w:t>пятый</w:t>
            </w:r>
            <w:r w:rsidR="007B6366" w:rsidRPr="004D1A27">
              <w:rPr>
                <w:b/>
                <w:i/>
                <w:sz w:val="22"/>
                <w:szCs w:val="22"/>
              </w:rPr>
              <w:t xml:space="preserve"> </w:t>
            </w:r>
            <w:r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 w:rsidR="0013016F">
              <w:rPr>
                <w:b/>
                <w:i/>
                <w:sz w:val="22"/>
                <w:szCs w:val="22"/>
              </w:rPr>
              <w:t>643</w:t>
            </w:r>
            <w:r w:rsidR="008531DB">
              <w:rPr>
                <w:b/>
                <w:i/>
                <w:sz w:val="22"/>
                <w:szCs w:val="22"/>
              </w:rPr>
              <w:t> </w:t>
            </w:r>
            <w:r w:rsidR="0013016F">
              <w:rPr>
                <w:b/>
                <w:i/>
                <w:sz w:val="22"/>
                <w:szCs w:val="22"/>
              </w:rPr>
              <w:t>2</w:t>
            </w:r>
            <w:r w:rsidR="008531DB">
              <w:rPr>
                <w:b/>
                <w:i/>
                <w:sz w:val="22"/>
                <w:szCs w:val="22"/>
              </w:rPr>
              <w:t>00 </w:t>
            </w:r>
            <w:r w:rsidR="006035FE" w:rsidRPr="006035FE">
              <w:rPr>
                <w:b/>
                <w:i/>
                <w:sz w:val="22"/>
                <w:szCs w:val="22"/>
              </w:rPr>
              <w:t>000</w:t>
            </w:r>
            <w:r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(</w:t>
            </w:r>
            <w:r w:rsidR="0013016F">
              <w:rPr>
                <w:b/>
                <w:i/>
                <w:sz w:val="22"/>
                <w:szCs w:val="22"/>
              </w:rPr>
              <w:t xml:space="preserve">шестьсот сорок три </w:t>
            </w:r>
            <w:r w:rsidR="006035FE">
              <w:rPr>
                <w:b/>
                <w:i/>
                <w:sz w:val="22"/>
                <w:szCs w:val="22"/>
              </w:rPr>
              <w:t>миллион</w:t>
            </w:r>
            <w:r w:rsidR="008531DB">
              <w:rPr>
                <w:b/>
                <w:i/>
                <w:sz w:val="22"/>
                <w:szCs w:val="22"/>
              </w:rPr>
              <w:t>а</w:t>
            </w:r>
            <w:r w:rsidR="00FC70D4">
              <w:rPr>
                <w:b/>
                <w:i/>
                <w:sz w:val="22"/>
                <w:szCs w:val="22"/>
              </w:rPr>
              <w:t xml:space="preserve"> </w:t>
            </w:r>
            <w:r w:rsidR="0013016F">
              <w:rPr>
                <w:b/>
                <w:i/>
                <w:sz w:val="22"/>
                <w:szCs w:val="22"/>
              </w:rPr>
              <w:t>двести</w:t>
            </w:r>
            <w:r w:rsidR="00FC70D4"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тысяч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копеек</w:t>
            </w:r>
            <w:r>
              <w:rPr>
                <w:sz w:val="22"/>
                <w:szCs w:val="22"/>
              </w:rPr>
              <w:t>.</w:t>
            </w:r>
          </w:p>
          <w:p w:rsidR="00B10803" w:rsidRDefault="00B10803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i/>
                <w:sz w:val="22"/>
                <w:szCs w:val="22"/>
              </w:rPr>
              <w:t>за</w:t>
            </w:r>
            <w:r w:rsidR="00444E17">
              <w:rPr>
                <w:sz w:val="22"/>
                <w:szCs w:val="22"/>
              </w:rPr>
              <w:t xml:space="preserve"> </w:t>
            </w:r>
            <w:r w:rsidR="0013016F">
              <w:rPr>
                <w:b/>
                <w:bCs/>
                <w:i/>
                <w:iCs/>
                <w:sz w:val="22"/>
                <w:szCs w:val="22"/>
              </w:rPr>
              <w:t xml:space="preserve">пятый </w:t>
            </w:r>
            <w:r w:rsidR="000408E4"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0408E4"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13016F">
              <w:rPr>
                <w:b/>
                <w:i/>
                <w:sz w:val="22"/>
                <w:szCs w:val="22"/>
              </w:rPr>
              <w:t>42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13016F">
              <w:rPr>
                <w:b/>
                <w:i/>
                <w:sz w:val="22"/>
                <w:szCs w:val="22"/>
              </w:rPr>
              <w:t>сорок два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13016F">
              <w:rPr>
                <w:b/>
                <w:i/>
                <w:sz w:val="22"/>
                <w:szCs w:val="22"/>
              </w:rPr>
              <w:t>я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13016F">
              <w:rPr>
                <w:b/>
                <w:i/>
                <w:sz w:val="22"/>
                <w:szCs w:val="22"/>
              </w:rPr>
              <w:t>88</w:t>
            </w:r>
            <w:r w:rsidR="000408E4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8F53A2">
              <w:rPr>
                <w:b/>
                <w:i/>
                <w:sz w:val="22"/>
                <w:szCs w:val="22"/>
              </w:rPr>
              <w:t>копе</w:t>
            </w:r>
            <w:r w:rsidR="0013016F">
              <w:rPr>
                <w:b/>
                <w:i/>
                <w:sz w:val="22"/>
                <w:szCs w:val="22"/>
              </w:rPr>
              <w:t>е</w:t>
            </w:r>
            <w:r w:rsidR="00FA2EE7">
              <w:rPr>
                <w:b/>
                <w:i/>
                <w:sz w:val="22"/>
                <w:szCs w:val="22"/>
              </w:rPr>
              <w:t>к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B10803" w:rsidRDefault="00B10803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1</w:t>
            </w:r>
            <w:r w:rsidR="0013016F">
              <w:rPr>
                <w:b/>
                <w:i/>
                <w:sz w:val="22"/>
                <w:szCs w:val="22"/>
              </w:rPr>
              <w:t>5</w:t>
            </w:r>
            <w:r w:rsidR="006035FE">
              <w:rPr>
                <w:b/>
                <w:i/>
                <w:sz w:val="22"/>
                <w:szCs w:val="22"/>
              </w:rPr>
              <w:t> 000 000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>
              <w:rPr>
                <w:i/>
                <w:sz w:val="22"/>
                <w:szCs w:val="22"/>
              </w:rPr>
              <w:t>.</w:t>
            </w: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2.8.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10803" w:rsidRDefault="00B10803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2.9.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</w:t>
            </w:r>
            <w:bookmarkStart w:id="0" w:name="_GoBack"/>
            <w:bookmarkEnd w:id="0"/>
            <w:r w:rsidR="000408E4" w:rsidRPr="000408E4">
              <w:rPr>
                <w:sz w:val="22"/>
                <w:szCs w:val="22"/>
              </w:rPr>
              <w:t>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13016F">
              <w:rPr>
                <w:b/>
                <w:bCs/>
                <w:i/>
                <w:iCs/>
                <w:sz w:val="22"/>
                <w:szCs w:val="22"/>
              </w:rPr>
              <w:t>24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13016F">
              <w:rPr>
                <w:b/>
                <w:bCs/>
                <w:i/>
                <w:iCs/>
                <w:sz w:val="22"/>
                <w:szCs w:val="22"/>
              </w:rPr>
              <w:t>01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13016F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 Д</w:t>
            </w:r>
            <w:r w:rsidR="000408E4" w:rsidRPr="000408E4">
              <w:rPr>
                <w:sz w:val="22"/>
                <w:szCs w:val="22"/>
              </w:rPr>
              <w:t>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</w:t>
            </w:r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Pr="00EA4D78">
              <w:rPr>
                <w:b/>
                <w:i/>
                <w:sz w:val="22"/>
                <w:szCs w:val="22"/>
              </w:rPr>
              <w:t xml:space="preserve">доходы по 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ям</w:t>
            </w:r>
            <w:r w:rsidRPr="00EA4D78">
              <w:rPr>
                <w:b/>
                <w:i/>
                <w:sz w:val="22"/>
                <w:szCs w:val="22"/>
              </w:rPr>
              <w:t xml:space="preserve"> выплачены в полном объеме</w:t>
            </w:r>
            <w:r w:rsidR="008C72F8">
              <w:rPr>
                <w:b/>
                <w:i/>
                <w:sz w:val="22"/>
                <w:szCs w:val="22"/>
              </w:rPr>
              <w:t xml:space="preserve"> в установленный срок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41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  <w:r w:rsidR="00357333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357333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301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13016F" w:rsidP="00A31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13016F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1301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3016F">
              <w:rPr>
                <w:sz w:val="22"/>
                <w:szCs w:val="22"/>
              </w:rPr>
              <w:t>2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Default="007F673C" w:rsidP="007F673C">
      <w:pPr>
        <w:rPr>
          <w:sz w:val="22"/>
          <w:szCs w:val="22"/>
        </w:rPr>
      </w:pPr>
    </w:p>
    <w:sectPr w:rsidR="007F673C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55F32"/>
    <w:rsid w:val="00077906"/>
    <w:rsid w:val="000A4570"/>
    <w:rsid w:val="000F0D43"/>
    <w:rsid w:val="00100999"/>
    <w:rsid w:val="00107A98"/>
    <w:rsid w:val="0013016F"/>
    <w:rsid w:val="00134E6C"/>
    <w:rsid w:val="001409C0"/>
    <w:rsid w:val="00141B2A"/>
    <w:rsid w:val="0016222D"/>
    <w:rsid w:val="00176389"/>
    <w:rsid w:val="00194CCF"/>
    <w:rsid w:val="001A6DCB"/>
    <w:rsid w:val="001D0031"/>
    <w:rsid w:val="001D3936"/>
    <w:rsid w:val="001F2D69"/>
    <w:rsid w:val="002040BA"/>
    <w:rsid w:val="002912C1"/>
    <w:rsid w:val="002A4F90"/>
    <w:rsid w:val="002C436A"/>
    <w:rsid w:val="002C436F"/>
    <w:rsid w:val="002C5F1D"/>
    <w:rsid w:val="002F119C"/>
    <w:rsid w:val="002F1403"/>
    <w:rsid w:val="002F224E"/>
    <w:rsid w:val="003224F3"/>
    <w:rsid w:val="00344024"/>
    <w:rsid w:val="00357333"/>
    <w:rsid w:val="0036369C"/>
    <w:rsid w:val="0036753F"/>
    <w:rsid w:val="00373502"/>
    <w:rsid w:val="00382C41"/>
    <w:rsid w:val="003B708A"/>
    <w:rsid w:val="00440F3C"/>
    <w:rsid w:val="00444E17"/>
    <w:rsid w:val="004469C2"/>
    <w:rsid w:val="004471BC"/>
    <w:rsid w:val="00462B71"/>
    <w:rsid w:val="0048634E"/>
    <w:rsid w:val="00492B86"/>
    <w:rsid w:val="004C33D9"/>
    <w:rsid w:val="004D1A27"/>
    <w:rsid w:val="004D6A42"/>
    <w:rsid w:val="00566C08"/>
    <w:rsid w:val="005751FF"/>
    <w:rsid w:val="00591BBE"/>
    <w:rsid w:val="005E1C40"/>
    <w:rsid w:val="005F1391"/>
    <w:rsid w:val="006035FE"/>
    <w:rsid w:val="00611A15"/>
    <w:rsid w:val="0062222F"/>
    <w:rsid w:val="00631167"/>
    <w:rsid w:val="00664026"/>
    <w:rsid w:val="00666B00"/>
    <w:rsid w:val="00711D8B"/>
    <w:rsid w:val="007139DC"/>
    <w:rsid w:val="00753E9F"/>
    <w:rsid w:val="00796E07"/>
    <w:rsid w:val="007B6366"/>
    <w:rsid w:val="007D2647"/>
    <w:rsid w:val="007F673C"/>
    <w:rsid w:val="008026BF"/>
    <w:rsid w:val="00802FB3"/>
    <w:rsid w:val="0080633A"/>
    <w:rsid w:val="0080734F"/>
    <w:rsid w:val="008531DB"/>
    <w:rsid w:val="008C72F8"/>
    <w:rsid w:val="008F53A2"/>
    <w:rsid w:val="009367F7"/>
    <w:rsid w:val="00961495"/>
    <w:rsid w:val="0097066B"/>
    <w:rsid w:val="009C2272"/>
    <w:rsid w:val="00A14013"/>
    <w:rsid w:val="00A23E55"/>
    <w:rsid w:val="00A31793"/>
    <w:rsid w:val="00A347B2"/>
    <w:rsid w:val="00A60393"/>
    <w:rsid w:val="00A6486E"/>
    <w:rsid w:val="00AC1C82"/>
    <w:rsid w:val="00AC3709"/>
    <w:rsid w:val="00AD2926"/>
    <w:rsid w:val="00AF207E"/>
    <w:rsid w:val="00B0362C"/>
    <w:rsid w:val="00B10803"/>
    <w:rsid w:val="00BB62B7"/>
    <w:rsid w:val="00BE7DF0"/>
    <w:rsid w:val="00BF0A5E"/>
    <w:rsid w:val="00C4776E"/>
    <w:rsid w:val="00C84AAB"/>
    <w:rsid w:val="00CA3A68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72345"/>
    <w:rsid w:val="00D96359"/>
    <w:rsid w:val="00DB2702"/>
    <w:rsid w:val="00DE357C"/>
    <w:rsid w:val="00DF0F42"/>
    <w:rsid w:val="00E053D9"/>
    <w:rsid w:val="00E71060"/>
    <w:rsid w:val="00E75463"/>
    <w:rsid w:val="00EA249E"/>
    <w:rsid w:val="00EA4D78"/>
    <w:rsid w:val="00EC2F34"/>
    <w:rsid w:val="00F15678"/>
    <w:rsid w:val="00F22B42"/>
    <w:rsid w:val="00F31C18"/>
    <w:rsid w:val="00F928C8"/>
    <w:rsid w:val="00FA2EE7"/>
    <w:rsid w:val="00FA4831"/>
    <w:rsid w:val="00FB1A75"/>
    <w:rsid w:val="00FC70D4"/>
    <w:rsid w:val="00FD2441"/>
    <w:rsid w:val="00FD6A9F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A246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8AAC2-C80D-4299-AD8B-0D0DDAFC2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3</cp:revision>
  <cp:lastPrinted>2022-01-20T10:46:00Z</cp:lastPrinted>
  <dcterms:created xsi:type="dcterms:W3CDTF">2022-01-24T02:11:00Z</dcterms:created>
  <dcterms:modified xsi:type="dcterms:W3CDTF">2022-01-24T02:15:00Z</dcterms:modified>
</cp:coreProperties>
</file>