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714E0" w:rsidRDefault="004E0BF4" w:rsidP="008C3BE4">
      <w:pPr>
        <w:jc w:val="center"/>
        <w:rPr>
          <w:b/>
          <w:sz w:val="22"/>
          <w:szCs w:val="22"/>
        </w:rPr>
      </w:pPr>
      <w:r w:rsidRPr="003714E0">
        <w:rPr>
          <w:b/>
          <w:sz w:val="22"/>
          <w:szCs w:val="22"/>
        </w:rPr>
        <w:t>Сообщение о существенном факте</w:t>
      </w:r>
    </w:p>
    <w:p w:rsidR="008451FA" w:rsidRPr="003714E0" w:rsidRDefault="004E0BF4" w:rsidP="00940E33">
      <w:pPr>
        <w:spacing w:after="120"/>
        <w:jc w:val="center"/>
        <w:rPr>
          <w:b/>
          <w:sz w:val="20"/>
          <w:szCs w:val="20"/>
        </w:rPr>
      </w:pPr>
      <w:r w:rsidRPr="003714E0">
        <w:rPr>
          <w:b/>
          <w:sz w:val="22"/>
          <w:szCs w:val="22"/>
        </w:rPr>
        <w:t xml:space="preserve">о </w:t>
      </w:r>
      <w:r w:rsidR="008451FA" w:rsidRPr="003714E0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714E0">
        <w:rPr>
          <w:b/>
          <w:sz w:val="22"/>
          <w:szCs w:val="22"/>
        </w:rPr>
        <w:t>е</w:t>
      </w:r>
      <w:r w:rsidR="008451FA" w:rsidRPr="003714E0">
        <w:rPr>
          <w:b/>
          <w:sz w:val="22"/>
          <w:szCs w:val="22"/>
        </w:rPr>
        <w:t xml:space="preserve"> дня, а также о</w:t>
      </w:r>
      <w:r w:rsidR="000225E2" w:rsidRPr="003714E0">
        <w:rPr>
          <w:b/>
          <w:sz w:val="22"/>
          <w:szCs w:val="22"/>
        </w:rPr>
        <w:t xml:space="preserve"> следующих </w:t>
      </w:r>
      <w:r w:rsidR="008451FA" w:rsidRPr="003714E0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3714E0">
        <w:rPr>
          <w:b/>
          <w:sz w:val="22"/>
          <w:szCs w:val="22"/>
        </w:rPr>
        <w:t xml:space="preserve"> решениях</w:t>
      </w:r>
      <w:r w:rsidR="00A91469" w:rsidRPr="003714E0">
        <w:rPr>
          <w:b/>
          <w:sz w:val="22"/>
          <w:szCs w:val="22"/>
        </w:rPr>
        <w:t xml:space="preserve"> </w:t>
      </w:r>
      <w:r w:rsidR="0023683F" w:rsidRPr="003714E0">
        <w:rPr>
          <w:b/>
          <w:sz w:val="22"/>
          <w:szCs w:val="22"/>
        </w:rPr>
        <w:t xml:space="preserve"> </w:t>
      </w:r>
      <w:r w:rsidR="007873EB" w:rsidRPr="003714E0">
        <w:rPr>
          <w:b/>
          <w:sz w:val="20"/>
          <w:szCs w:val="20"/>
        </w:rPr>
        <w:t xml:space="preserve">    </w:t>
      </w:r>
      <w:r w:rsidR="0058452A" w:rsidRPr="003714E0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3714E0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714E0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714E0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714E0" w:rsidTr="0053011C">
        <w:trPr>
          <w:trHeight w:val="284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3714E0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</w:rPr>
              <w:t>Публичное</w:t>
            </w:r>
            <w:r w:rsidR="004E0BF4" w:rsidRPr="003714E0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3714E0" w:rsidTr="0053011C">
        <w:trPr>
          <w:trHeight w:val="284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3714E0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</w:rPr>
              <w:t>П</w:t>
            </w:r>
            <w:r w:rsidR="004E0BF4" w:rsidRPr="003714E0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714E0" w:rsidTr="0053011C">
        <w:trPr>
          <w:trHeight w:val="284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3714E0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714E0" w:rsidTr="0053011C">
        <w:trPr>
          <w:trHeight w:val="284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3714E0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714E0" w:rsidTr="0053011C">
        <w:trPr>
          <w:trHeight w:val="583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3714E0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714E0" w:rsidTr="0053011C">
        <w:trPr>
          <w:trHeight w:val="284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3714E0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714E0" w:rsidTr="0053011C">
        <w:trPr>
          <w:trHeight w:val="284"/>
        </w:trPr>
        <w:tc>
          <w:tcPr>
            <w:tcW w:w="5388" w:type="dxa"/>
            <w:vAlign w:val="center"/>
          </w:tcPr>
          <w:p w:rsidR="004E0BF4" w:rsidRPr="003714E0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3714E0" w:rsidRDefault="00B04BDE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714E0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714E0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714E0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3714E0" w:rsidTr="00940E33">
        <w:trPr>
          <w:trHeight w:val="284"/>
        </w:trPr>
        <w:tc>
          <w:tcPr>
            <w:tcW w:w="5388" w:type="dxa"/>
            <w:vAlign w:val="center"/>
          </w:tcPr>
          <w:p w:rsidR="00660A48" w:rsidRPr="003714E0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3714E0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Pr="003714E0" w:rsidRDefault="00C14BEB" w:rsidP="006E5240">
            <w:pPr>
              <w:ind w:right="85"/>
            </w:pPr>
            <w:r w:rsidRPr="003714E0">
              <w:rPr>
                <w:b/>
                <w:i/>
                <w:sz w:val="22"/>
                <w:szCs w:val="22"/>
              </w:rPr>
              <w:t xml:space="preserve"> </w:t>
            </w:r>
            <w:r w:rsidR="00110FCA" w:rsidRPr="003714E0">
              <w:rPr>
                <w:b/>
                <w:i/>
                <w:sz w:val="22"/>
                <w:szCs w:val="22"/>
              </w:rPr>
              <w:t>1</w:t>
            </w:r>
            <w:r w:rsidR="006E5240">
              <w:rPr>
                <w:b/>
                <w:i/>
                <w:sz w:val="22"/>
                <w:szCs w:val="22"/>
                <w:lang w:val="en-US"/>
              </w:rPr>
              <w:t>2</w:t>
            </w:r>
            <w:r w:rsidR="00660A48" w:rsidRPr="003714E0">
              <w:rPr>
                <w:b/>
                <w:i/>
                <w:sz w:val="22"/>
                <w:szCs w:val="22"/>
              </w:rPr>
              <w:t xml:space="preserve"> </w:t>
            </w:r>
            <w:r w:rsidR="00102873" w:rsidRPr="003714E0">
              <w:rPr>
                <w:b/>
                <w:i/>
                <w:sz w:val="22"/>
                <w:szCs w:val="22"/>
              </w:rPr>
              <w:t xml:space="preserve">февраля </w:t>
            </w:r>
            <w:r w:rsidR="00940E33" w:rsidRPr="003714E0">
              <w:rPr>
                <w:b/>
                <w:i/>
                <w:sz w:val="22"/>
                <w:szCs w:val="22"/>
              </w:rPr>
              <w:t xml:space="preserve"> 20</w:t>
            </w:r>
            <w:r w:rsidR="00102873" w:rsidRPr="003714E0">
              <w:rPr>
                <w:b/>
                <w:i/>
                <w:sz w:val="22"/>
                <w:szCs w:val="22"/>
              </w:rPr>
              <w:t>21</w:t>
            </w:r>
            <w:r w:rsidR="00660A48" w:rsidRPr="003714E0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714E0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714E0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714E0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3714E0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2.1. </w:t>
            </w:r>
            <w:r w:rsidR="008451FA" w:rsidRPr="003714E0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102873" w:rsidRPr="003714E0" w:rsidRDefault="00102873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3714E0">
              <w:rPr>
                <w:b/>
                <w:bCs/>
                <w:i/>
                <w:sz w:val="22"/>
                <w:szCs w:val="22"/>
              </w:rPr>
              <w:t xml:space="preserve">В установленный срок получено 5 бюллетеней для голосования. Принявшими участие в голосовании считаются 5 членов Совета директоров. В соответствии с Федеральным законом «Об акционерных обществах» и Уставом ПАО «РУСАЛ Братск» кворум имеется. </w:t>
            </w:r>
          </w:p>
          <w:p w:rsidR="008451FA" w:rsidRPr="003714E0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3714E0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3714E0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3714E0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3714E0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3714E0">
              <w:rPr>
                <w:b/>
                <w:i/>
                <w:sz w:val="22"/>
                <w:szCs w:val="22"/>
              </w:rPr>
              <w:t>:</w:t>
            </w:r>
            <w:r w:rsidRPr="003714E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1.Об избрании председательствующего на заседании.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2.Предложение единственному акционеру ПАО «РУСАЛ Братск» предоставить согласие на совершение сделок, в совершении которых имеется заинтересованность.</w:t>
            </w:r>
          </w:p>
          <w:p w:rsidR="00102873" w:rsidRPr="003714E0" w:rsidRDefault="00102873" w:rsidP="00102873">
            <w:pPr>
              <w:ind w:left="57" w:right="57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3. Определение цены имущества</w:t>
            </w:r>
          </w:p>
          <w:p w:rsidR="00102873" w:rsidRPr="003714E0" w:rsidRDefault="00102873" w:rsidP="00102873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  <w:u w:val="single"/>
              </w:rPr>
              <w:t>Принятое решение по вопросу №1 повестки дня</w:t>
            </w:r>
            <w:r w:rsidRPr="003714E0">
              <w:rPr>
                <w:b/>
                <w:i/>
                <w:sz w:val="22"/>
                <w:szCs w:val="22"/>
              </w:rPr>
              <w:t>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</w:rPr>
            </w:pPr>
            <w:r w:rsidRPr="003714E0">
              <w:rPr>
                <w:sz w:val="22"/>
              </w:rPr>
              <w:t>Избрать Председательствующим на заседании Совета директоров Афанасьева Павла Ивановича.</w:t>
            </w:r>
          </w:p>
          <w:p w:rsidR="0005626E" w:rsidRPr="003714E0" w:rsidRDefault="006A50A0" w:rsidP="00102873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3714E0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102873" w:rsidRPr="003714E0">
              <w:rPr>
                <w:b/>
                <w:i/>
                <w:sz w:val="22"/>
                <w:szCs w:val="22"/>
                <w:u w:val="single"/>
              </w:rPr>
              <w:t xml:space="preserve"> №2</w:t>
            </w:r>
            <w:r w:rsidR="00033018" w:rsidRPr="003714E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3714E0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3714E0">
              <w:rPr>
                <w:b/>
                <w:i/>
                <w:sz w:val="22"/>
                <w:szCs w:val="22"/>
              </w:rPr>
              <w:t>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I. В соответствии со статьей 11.5 Устава ПАО «РУСАЛ Братск» предложить единственному акционеру ПАО «РУСАЛ Братск» принять решение по вопросу предоставления согласия на совершение сделок ПАО «РУСАЛ Братск», в совершении которых имеется заинтересованность лиц, контролирующих ПАО «РУСАЛ Братск», заключенных в обеспечение исполнения обязательств Общества с ограниченной ответственностью «РУСАЛ </w:t>
            </w:r>
            <w:proofErr w:type="spellStart"/>
            <w:r w:rsidRPr="003714E0">
              <w:rPr>
                <w:sz w:val="22"/>
                <w:szCs w:val="22"/>
              </w:rPr>
              <w:t>Тайшетский</w:t>
            </w:r>
            <w:proofErr w:type="spellEnd"/>
            <w:r w:rsidRPr="003714E0">
              <w:rPr>
                <w:sz w:val="22"/>
                <w:szCs w:val="22"/>
              </w:rPr>
              <w:t xml:space="preserve"> Алюминиевый Завод» («ООО «РУСАЛ Тайшет»», ОГРН 1063815015494) по Договору о предоставлении синдицированного кредита от 18 декабря 2020 г. (с учетом любых последующих изменений и дополнений) между ООО «РУСАЛ Тайшет» («Должник») в качестве заемщика, Банком ВТБ (публичное акционерное общество) (ОГРН 1027739609391) («Банк ВТБ») в качестве кредитного управляющего, организатора и первоначального кредитора и «Газпромбанк» (Акционерное общество) («ГПБ») в качестве управляющего залогом, организатора и первоначального кредитора (далее – «Кредитное Соглашение»):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1.) Соглашение о порядке удовлетворения требований к должнику (далее – «Соглашение») между ПАО «РУСАЛ Братск» в качестве Первоначального Младшего Кредитора, Акционерным обществом «РУСАЛ </w:t>
            </w:r>
            <w:proofErr w:type="spellStart"/>
            <w:r w:rsidRPr="003714E0">
              <w:rPr>
                <w:sz w:val="22"/>
                <w:szCs w:val="22"/>
              </w:rPr>
              <w:t>Ачинский</w:t>
            </w:r>
            <w:proofErr w:type="spellEnd"/>
            <w:r w:rsidRPr="003714E0">
              <w:rPr>
                <w:sz w:val="22"/>
                <w:szCs w:val="22"/>
              </w:rPr>
              <w:t xml:space="preserve"> глиноземный комбинат» в качестве Первоначального Младшего Кредитора, Акционерным обществом «Объединенная Компания РУСАЛ Уральский Алюминий» в качестве Первоначального Младшего Кредитора, ГПБ в качестве Первоначального Старшего Кредитора, Банком ВТБ в качестве Первоначального Старшего Кредитора и Кредитного Управляющего, Должником в качестве Должника, на следующих основных условиях: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1.1. Стороны сделки: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•ПАО «РУСАЛ Братск» в качестве Первоначального Младшего Кредитора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•Акционерное общество «РУСАЛ </w:t>
            </w:r>
            <w:proofErr w:type="spellStart"/>
            <w:r w:rsidRPr="003714E0">
              <w:rPr>
                <w:sz w:val="22"/>
                <w:szCs w:val="22"/>
              </w:rPr>
              <w:t>Ачинский</w:t>
            </w:r>
            <w:proofErr w:type="spellEnd"/>
            <w:r w:rsidRPr="003714E0">
              <w:rPr>
                <w:sz w:val="22"/>
                <w:szCs w:val="22"/>
              </w:rPr>
              <w:t xml:space="preserve"> глиноземный комбинат» (ОГРН 1022401155325) (далее также «АО РУСАЛ Ачинск») в качестве Первоначального Младшего Кредитора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lastRenderedPageBreak/>
              <w:t>•Акционерное общество «Объединенная Компания РУСАЛ Уральский Алюминий» (ОГРН 1026600931180) (далее также «АО РУСАЛ Урал») в качестве Первоначального Младшего Кредитора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•ГПБ в качестве Первоначального Старшего Кредитора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•Банк ВТБ в качестве Первоначального Старшего Кредитора и Кредитного Управляющего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•Должник в качестве Должника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1.2. Предмет сделки: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Соглашение определяет условия и порядок взаимодействия между Старшими Кредиторами, Младшими Кредиторами и Должником в отношении осуществления ими прав и исполнения обязанностей по Финансовым Документам и Договорам Займа, в том числе в связи с получением платежей от Должника по Финансовым Документам и Договорам Займа.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Договоры Займа означает: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(a) договор займа № БРАЗ-ТАЗ 10/2020 от 26 октября 2020 года между ПАО "РУСАЛ Братск" в качестве займодавца и Заемщиком в качестве заемщика;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(b) договор займа № </w:t>
            </w:r>
            <w:proofErr w:type="spellStart"/>
            <w:r w:rsidRPr="003714E0">
              <w:rPr>
                <w:sz w:val="22"/>
                <w:szCs w:val="22"/>
              </w:rPr>
              <w:t>РусУ</w:t>
            </w:r>
            <w:proofErr w:type="spellEnd"/>
            <w:r w:rsidRPr="003714E0">
              <w:rPr>
                <w:sz w:val="22"/>
                <w:szCs w:val="22"/>
              </w:rPr>
              <w:t>-ТАЗ от 12 февраля 2019 года между АО РУСАЛ Урал в качестве займодавца и Заемщиком в качестве заемщика (с учетом дополнительного соглашения № 1 от 16 апреля 2019 года);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(c) договор займа № АГК-ТАЗ от 26 октября 2015 года между АО РУСАЛ Ачинск в качестве займодавца и Заемщиком в качестве заемщика (с учетом дополнительного соглашения № 1 от 28 июня 2018 года, дополнительного соглашения № 2 от 25 октября 2018 года и дополнительного соглашения № 3 от 27 декабря 2018 года).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(d) любой иной договор займа, заключенный между Должником в качестве заемщика и Международной  компанией публичное акционерное общество «Объединённая Компания "РУСАЛ"» и/или его Дочерним Обществом после даты Соглашения при соблюдении положений Кредитного Соглашения.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Финансовый Документ означает: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(a)Кредитное Соглашение;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(b)каждый Договор по Обеспечению;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(c)Соглашение;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(d)любое соглашение о субординации, заключенное в соответствии с подпунктом </w:t>
            </w:r>
            <w:proofErr w:type="spellStart"/>
            <w:r w:rsidRPr="003714E0">
              <w:rPr>
                <w:sz w:val="22"/>
                <w:szCs w:val="22"/>
              </w:rPr>
              <w:t>iv</w:t>
            </w:r>
            <w:proofErr w:type="spellEnd"/>
            <w:r w:rsidRPr="003714E0">
              <w:rPr>
                <w:sz w:val="22"/>
                <w:szCs w:val="22"/>
              </w:rPr>
              <w:t xml:space="preserve"> пункта b) Статьи 20.13 (Финансовая Задолженность) Кредитного Соглашения;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(e)каждую Заявку на Выборку;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(f)каждый Договор Уступки Прав Кредитора; и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(g)любой другой документ, который Кредитный Управляющий и Должник письменно согласились считать Финансовым Документом.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Соглашение является соглашением кредиторов о порядке удовлетворения их требований к должнику по смыслу статьи 309.1 Гражданского Кодекса.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1.3. Выгодоприобретатель: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Должник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1.4. Иные условия Соглашения: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a.Стороны</w:t>
            </w:r>
            <w:proofErr w:type="spellEnd"/>
            <w:r w:rsidRPr="003714E0">
              <w:rPr>
                <w:sz w:val="22"/>
                <w:szCs w:val="22"/>
              </w:rPr>
              <w:t xml:space="preserve"> договариваются, что требования по Старшим Обязательствам при любых обстоятельствах имеют приоритет и удовлетворяются в первую очередь, а требования по Младшим Обязательствам удовлетворяются во вторую очередь и, соответственно, если иное прямо не предусмотрено Соглашением (в том числе Статьей 4 (Разрешенные Платежи) Соглашения), осуществление любых платежей в счет исполнения Младших Обязательств допускается только после окончания Периода Субординации.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Младшие Обязательства означает все обязательства Должника перед соответствующим Младшим Кредитором по соответствующему Договору Займа.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Старшие Обязательства означает все обязательства Должника перед Кредитором, Кредитным Управляющим и Управляющим Залогом (далее – «Стороны Финансирования») по соответствующим Финансовым Документам.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Период Субординации означает период, начинающийся в дату подписания Соглашения и заканчивающийся в дату, в которую все Старшие Обязательства безусловно и </w:t>
            </w:r>
            <w:proofErr w:type="spellStart"/>
            <w:r w:rsidRPr="003714E0">
              <w:rPr>
                <w:sz w:val="22"/>
                <w:szCs w:val="22"/>
              </w:rPr>
              <w:t>безотзывно</w:t>
            </w:r>
            <w:proofErr w:type="spellEnd"/>
            <w:r w:rsidRPr="003714E0">
              <w:rPr>
                <w:sz w:val="22"/>
                <w:szCs w:val="22"/>
              </w:rPr>
              <w:t xml:space="preserve"> надлежащим образом погашены в полном объеме.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b.В</w:t>
            </w:r>
            <w:proofErr w:type="spellEnd"/>
            <w:r w:rsidRPr="003714E0">
              <w:rPr>
                <w:sz w:val="22"/>
                <w:szCs w:val="22"/>
              </w:rPr>
              <w:t xml:space="preserve"> течение Периода Субординации Младшие Кредиторы не вправе без предварительного письменного согласия Кредитного Управляющего: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•за исключением Разрешенных Платежей, определенных в статье 4 Соглашения, принимать исполнение (в любой форме, в том числе, включая, но не ограничиваясь, получать любое имущество) от Должника в счет возврата (в том числе досрочного) основного долга, уплаты процентов или осуществления иных платежей по Договорам Займа;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•предъявлять требования к Должнику о возврате (в том числе досрочном) основного долга, уплате процентов или иных сумм по Договорам Займа;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•взыскивать любую задолженность по Договорам Займа в судебном или внесудебном порядке;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•осуществлять какие-либо зачеты встречных требований в отношении задолженности по Договорам </w:t>
            </w:r>
            <w:r w:rsidRPr="003714E0">
              <w:rPr>
                <w:sz w:val="22"/>
                <w:szCs w:val="22"/>
              </w:rPr>
              <w:lastRenderedPageBreak/>
              <w:t>Займа;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•осуществлять новацию или прощение задолженности по Договорам Займа;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•допускать наличие или получение в свою пользу какого-либо Обеспечения во исполнение Младших Обязательств;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•продавать, уступать, переводить, передавать или каким-либо иным образом распоряжаться правами (требованиями) в отношении Младших Обязательств;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•осуществлять права, а также совершать какие-либо действия с целью получения Младшими Кредиторами прав какого-либо Старшего Кредитора по Финансовым Документам. Во избежание сомнений, в случае реализации любого Обеспечения, предоставленного по Договорам по Обеспечению Младшими Кредиторами, к Младшим Кредиторам не переходят права на какое-либо обеспечение по Документам по Обеспечению, предоставленное в пользу Старших Кредиторов; или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•осуществлять иные действия, направленные на получение денежных средств или иного встречного предоставления от Должника либо от иных лиц в счет исполнения Младших Обязательств в нарушение положений Соглашения.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c.В</w:t>
            </w:r>
            <w:proofErr w:type="spellEnd"/>
            <w:r w:rsidRPr="003714E0">
              <w:rPr>
                <w:sz w:val="22"/>
                <w:szCs w:val="22"/>
              </w:rPr>
              <w:t xml:space="preserve"> течение Периода Субординации Младшие Кредиторы и Должник не вправе, без предварительного письменного согласия Кредитного Управляющего, вносить какие-либо изменения в Договоры Займа, за исключением изменений, прямо разрешенных Кредитным Соглашением.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d.Если</w:t>
            </w:r>
            <w:proofErr w:type="spellEnd"/>
            <w:r w:rsidRPr="003714E0">
              <w:rPr>
                <w:sz w:val="22"/>
                <w:szCs w:val="22"/>
              </w:rPr>
              <w:t xml:space="preserve"> какой-либо Младший Кредитор получает любые денежные средства или любое имущество в счет исполнения Младших Обязательств, в том числе в рамках процедуры банкротства Должника, в нарушение порядка удовлетворения требований, предусмотренного Соглашением, такой Младший Кредитор должен уведомить об этом Кредитного Управляющего не позднее Рабочего Дня, следующего за днем получения таких денежных средств (имущества), с указанием в таком уведомлении (далее – «Уведомление Младшего Кредитора») даты получения соответствующего платежа (имущества) (далее – «Дата Получения Платежа»).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e.Кредитный</w:t>
            </w:r>
            <w:proofErr w:type="spellEnd"/>
            <w:r w:rsidRPr="003714E0">
              <w:rPr>
                <w:sz w:val="22"/>
                <w:szCs w:val="22"/>
              </w:rPr>
              <w:t xml:space="preserve"> Управляющий, не позднее, чем в течение 5 (пяти) Рабочих Дней после получения Уведомления Младшего Кредитора, направляет соответствующему Младшему Кредитору уведомление (далее – «Уведомление Кредитного Управляющего») с указанием размера денежных средств, которые соответствующий Младший Кредитор должен перечислить Кредитному Управляющему, действующему от имени Старших Кредиторов, для того, чтобы в результате такого перечисления по состоянию на Дату Получения Платежа было соблюдено требование о порядке удовлетворения требований, установленное в Статье 3 (Очередность удовлетворения требований) Соглашения. Во избежание сомнений, Кредитный Управляющий вправе направить Уведомление Кредитного Управляющего вне зависимости от получения Уведомления Младшего Кредитора в соответствии со Статьей 8.1 </w:t>
            </w:r>
            <w:proofErr w:type="spellStart"/>
            <w:r w:rsidRPr="003714E0">
              <w:rPr>
                <w:sz w:val="22"/>
                <w:szCs w:val="22"/>
              </w:rPr>
              <w:t>Cоглашения</w:t>
            </w:r>
            <w:proofErr w:type="spellEnd"/>
            <w:r w:rsidRPr="003714E0">
              <w:rPr>
                <w:sz w:val="22"/>
                <w:szCs w:val="22"/>
              </w:rPr>
              <w:t xml:space="preserve">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f.Младший</w:t>
            </w:r>
            <w:proofErr w:type="spellEnd"/>
            <w:r w:rsidRPr="003714E0">
              <w:rPr>
                <w:sz w:val="22"/>
                <w:szCs w:val="22"/>
              </w:rPr>
              <w:t xml:space="preserve"> Кредитор, который обязан осуществить перечисление денежных средств (при этом, в случае получения Младшим Кредитором любого имущества в счет исполнения Младших Обязательств, Младший Кредитор обязан перечислить денежные средства, в размере наибольшем из двух величин: (а) суммы денежных средств в счет исполнения Младших Обязательств или (b) рыночной стоимости полученного имущества) в соответствии с Уведомлением Кредитного Управляющего, должен осуществить соответствующие платежи не позднее 3 (трех) Рабочих Дней с даты получения Уведомления Кредитного Управляющего (далее – «Дата Перечисления»). В течение периода, который начинается с Даты Получения Платежа и заканчивается в Дату Перечисления, на сумму, подлежащую перечислению Младшим Кредитором в соответствии с Уведомлением Кредитного Управляющего, не подлежат начислению и уплате проценты за пользование чужими денежными средствами.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g.Кредитный</w:t>
            </w:r>
            <w:proofErr w:type="spellEnd"/>
            <w:r w:rsidRPr="003714E0">
              <w:rPr>
                <w:sz w:val="22"/>
                <w:szCs w:val="22"/>
              </w:rPr>
              <w:t xml:space="preserve"> Управляющий использует полученные в результате перечисления в соответствии со Статьей 8.3 Соглашения денежные средства для удовлетворения требований Старших Кредиторов в соответствии с условиями Финансовых Документов, и обязательства Должника перед Старшими Кредиторами по Финансовым Документам считаются исполненными в размере денежных средств, полученных Старшими Кредиторами в результате такого перечисления. При этом денежные средства, полученные Кредитным Управляющим в соответствии со Статьей 8.3 Соглашения до Даты Отмены Моратория на Досрочное Погашение, находятся на соответствующем счете Кредитного Управляющего. Во избежание сомнений, проценты на денежные средства, полученные Кредитным Управляющим в соответствии со Статьей 8.3, не начисляются.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h.Денежные</w:t>
            </w:r>
            <w:proofErr w:type="spellEnd"/>
            <w:r w:rsidRPr="003714E0">
              <w:rPr>
                <w:sz w:val="22"/>
                <w:szCs w:val="22"/>
              </w:rPr>
              <w:t xml:space="preserve"> средства, перечисленные Старшим Кредиторам в соответствии со Статьей 8.4 Соглашения, считаются уплаченными Должником, и положения второго предложения пункта 2 статьи 309.1 Гражданского Кодекса не применяются до окончания Периода Субординации.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i.Во</w:t>
            </w:r>
            <w:proofErr w:type="spellEnd"/>
            <w:r w:rsidRPr="003714E0">
              <w:rPr>
                <w:sz w:val="22"/>
                <w:szCs w:val="22"/>
              </w:rPr>
              <w:t xml:space="preserve"> избежание сомнений, обязательства Должника перед соответствующими Младшими Кредиторами не прекращаются в связи с перечислением денежных средств Кредитному Управляющему в соответствии с Разделом 8 Соглашения (Распределение денежных средств).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j.Младшие</w:t>
            </w:r>
            <w:proofErr w:type="spellEnd"/>
            <w:r w:rsidRPr="003714E0">
              <w:rPr>
                <w:sz w:val="22"/>
                <w:szCs w:val="22"/>
              </w:rPr>
              <w:t xml:space="preserve"> Кредиторы несут расходы по исполнению обязанности передать Старшим Кредиторам полученное от Должника, в том числе любые расходы, связанные с конвертацией денежных средств для целей Раздела 8 Соглашения (Распределение денежных средств).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lastRenderedPageBreak/>
              <w:t>k.ПАО</w:t>
            </w:r>
            <w:proofErr w:type="spellEnd"/>
            <w:r w:rsidRPr="003714E0">
              <w:rPr>
                <w:sz w:val="22"/>
                <w:szCs w:val="22"/>
              </w:rPr>
              <w:t xml:space="preserve"> «РУСАЛ Братск» подтверждает, что имеет копию подписанного Кредитного Соглашения, а также что оно ознакомлено с его условиями и понимает их.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 w:rsidRPr="003714E0">
              <w:rPr>
                <w:sz w:val="22"/>
                <w:szCs w:val="22"/>
              </w:rPr>
              <w:t>Иные условия</w:t>
            </w:r>
            <w:proofErr w:type="gramEnd"/>
            <w:r w:rsidRPr="003714E0">
              <w:rPr>
                <w:sz w:val="22"/>
                <w:szCs w:val="22"/>
              </w:rPr>
              <w:t xml:space="preserve"> в отношении которых Сторонами должно быть достигнуто соглашение:</w:t>
            </w:r>
          </w:p>
          <w:p w:rsidR="00102873" w:rsidRPr="003714E0" w:rsidRDefault="00DC6B47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</w:t>
            </w:r>
            <w:r w:rsidR="00102873" w:rsidRPr="003714E0">
              <w:rPr>
                <w:sz w:val="22"/>
                <w:szCs w:val="22"/>
              </w:rPr>
              <w:t>перечисление денежных средств в соответствии с положениями Раздела 8 Соглашения (Распределение денежных средств) должно происходить в валюте, в которой Младший Кредитор получил исполнение;</w:t>
            </w:r>
          </w:p>
          <w:p w:rsidR="00102873" w:rsidRPr="003714E0" w:rsidRDefault="00DC6B47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</w:t>
            </w:r>
            <w:r w:rsidR="00102873" w:rsidRPr="003714E0">
              <w:rPr>
                <w:sz w:val="22"/>
                <w:szCs w:val="22"/>
              </w:rPr>
              <w:t>в случае присоединения Нового Старшего Кредитора Договор Присоединения Старшего Кредитора с Цессионарием должен быть подписан Цессионарием, Кредитным Управляющим от имени Старших Кредиторов, всеми Младшими Кредиторами и Должником;</w:t>
            </w:r>
          </w:p>
          <w:p w:rsidR="00102873" w:rsidRPr="003714E0" w:rsidRDefault="00DC6B47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</w:t>
            </w:r>
            <w:r w:rsidR="00102873" w:rsidRPr="003714E0">
              <w:rPr>
                <w:sz w:val="22"/>
                <w:szCs w:val="22"/>
              </w:rPr>
              <w:t>в случае присоединение Нового Младшего кредитора Договор Присоединения должен быть подписан таким Новым Младшим Кредитором, Должником, Кредитным Управляющим и всеми Старшими Кредиторами;</w:t>
            </w:r>
          </w:p>
          <w:p w:rsidR="00102873" w:rsidRPr="003714E0" w:rsidRDefault="00DC6B47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</w:t>
            </w:r>
            <w:r w:rsidR="00102873" w:rsidRPr="003714E0">
              <w:rPr>
                <w:sz w:val="22"/>
                <w:szCs w:val="22"/>
              </w:rPr>
              <w:t>существенное изменение обстоятельств не является основанием для изменения или прекращения действия Соглашения в соответствии со статьей 451 Гражданского Кодекса.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1.5. Применимое право и разрешение споров: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Соглашение регулируется и подлежит толкованию в соответствии с правом Российской Федерации. Любые споры, разногласия и требования, возникающие из или в связи с Соглашением, подлежат окончательному рассмотрению в Арбитражном суде города Москвы (если применимо, с соблюдением претензионного порядка).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Лицами, имеющими заинтересованность в совершении  Соглашения, являются: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1.АО «РУСАЛ» (ОГРН 1027700467332)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Основание заинтересованности: является контролирующим лицом (владеет 100% уставного капитала)  ПАО «РУСАЛ Братск» и контролирующим лицом (владеет 100% уставного капитала)  ООО «РУСАЛ Тайшет», АО РУСАЛ Ачинск, АО РУСАЛ Урал, являющихся сторонами Соглашения.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2.Международная компания публичное акционерное общество «Объединенная компания «РУСАЛ»» (ОГРН 1203900011974)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Основание заинтересованности: является контролирующим лицом (через подконтрольное лицо  АО  «РУСАЛ») ПАО «РУСАЛ Братск», ООО «РУСАЛ Тайшет», АО РУСАЛ Ачинск, АО РУСАЛ Урал, являющихся сторонами Соглашения.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3.Международная компания публичное акционерное общество «ЭН+ ГРУП» (ОГРН 1193926010398)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Основание заинтересованности: лицо является контролирующим лицом (через подконтрольные лица – Международная компания публичное акционерное общество «Объединенная компания «РУСАЛ»» и АО «РУСАЛ») ПАО «РУСАЛ Братск», ООО «РУСАЛ Тайшет», АО РУСАЛ Ачинск, АО РУСАЛ Урал, являющихся сторонами Соглашения.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4.Акционерное общество “РУССКИЙ АЛЮМИНИЙ Менеджмент” (ОГРН 5187746025946)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Основание заинтересованности: является управляющей компанией, осуществляющей полномочия   единоличного   исполнительного  органа ПАО «РУСАЛ Братск», АО РУСАЛ Ачинск, АО РУСАЛ Урал, являющихся сторонами Соглашения.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2.) Договор залога прав по договорам между ПАО «РУСАЛ Братск» в качестве Залогодателя и ГПБ в качестве Управляющего Залогом (далее – «Договор») на следующих основных условиях: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2.1. Стороны сделки: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•ПАО «РУСАЛ Братск» в качестве Залогодателя; и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•ГПБ в качестве Управляющего Залогом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2.2. Предмет сделки: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Залогодатель передает в залог Управляющему Залогом все права как займодавца, существующие и будущие, по Заложенным Договорам, включая право на получение платежей, а также право требовать исполнения обязательств и выплаты любых сумм, которые должны быть осуществлены в его пользу по Заложенным Договорам (далее – «Заложенные Права») на период, который начинается с даты внесения в Реестр записи об обременении залогом Заложенной Доли в соответствии с условиями Договора и оканчивается в дату, в которую все Обеспеченные Обязательства (как они определены ниже) безусловно и </w:t>
            </w:r>
            <w:proofErr w:type="spellStart"/>
            <w:r w:rsidRPr="003714E0">
              <w:rPr>
                <w:sz w:val="22"/>
                <w:szCs w:val="22"/>
              </w:rPr>
              <w:t>безотзывно</w:t>
            </w:r>
            <w:proofErr w:type="spellEnd"/>
            <w:r w:rsidRPr="003714E0">
              <w:rPr>
                <w:sz w:val="22"/>
                <w:szCs w:val="22"/>
              </w:rPr>
              <w:t xml:space="preserve"> погашены в полном объеме (но в любом случае не позднее 18 декабря 2038 года) (далее – «Период Обеспечения») в обеспечение исполнения Обеспеченных Обязательств.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Заложенные Договоры означает: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(a)Договор займа № БРАЗ-ТАЗ 10/2020 от 26 октября 2020 года между Залогодателем в качестве займодавца и ООО «РУСАЛ Тайшет» (далее – «Заемщик») в качестве заемщика; 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(b)любой иной договор займа между Залогодателем в качестве займодавца и Заемщиком в качестве заемщика, заключение которого разрешено в соответствии с Кредитным Соглашением (далее – «Новый Договор Займа»).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Обеспеченные Обязательства означает: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все настоящие и будущие платежные обязательства: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а) Заемщика перед Сторонами Финансирования по Кредитному Соглашению (или возникающие в связи с Кредитным Соглашением), включая обязательства по: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lastRenderedPageBreak/>
              <w:t xml:space="preserve">- по погашению основной суммы кредита в размере не более 45 000 000 000 (сорока пяти миллиардов) рублей;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уплате начисленных процентов, рассчитываемых в соответствии с Кредитным Соглашением по процентной ставке (далее – «Базовая Ставка»), размер которой не будет превышать ключевую ставку Банка России, определяемую на основании информации, указанной на официальном сайте Банка России (на сайте http://cbr.ru или ином официальном сайте Банка России в случае его изменения) на ежедневной основе (далее – «Ключевая ставка»), увеличенную на 3,15 (три целых пятнадцать сотых) процента годовых.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Процентная ставка по кредиту может быть изменена в следующих случаях: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(1) Начиная с 30 июня 2024 г., если по итогам 2 (двух) отчетных периодов (т.е. двух последовательных календарных полугодий, заканчивающихся 30 июня или 31 декабря) подряд значение показателя Долг/EBITDA 1 превысит соответствующий уровень (при этом указанный показатель варьируется в зависимости от даты окончания отчетного периода в диапазоне от 2,8х до12х в соответствии с условиями Кредитного Соглашения) (далее – «Повышенный Показатель») на дату окончания соответствующего отчетного периода, Базовая Ставка увеличится и будет равна Ключевой ставке, увеличенной на 3,65 (три целых шестьдесят пять сотых) процента годовых, до "1" числа месяца, следующего за месяцем, в котором Кредитным Управляющим было установлено, что значение показателя Долг/EBITDA 1 по итогам последнего отчетного периода не превышает соответствующий уровень;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(2) Процентная ставка может быть увеличена кредиторами в одностороннем порядке в соответствии с условиями Кредитного Соглашения в случае изменения ситуации на финансовых рынках, но не ранее, чем через один год после даты заключения Кредитного Соглашения, не более чем на 1,5% (одну целую пять десятых) процента годовых за весь срок действия Кредитного Соглашения;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(3) </w:t>
            </w:r>
            <w:proofErr w:type="gramStart"/>
            <w:r w:rsidRPr="003714E0">
              <w:rPr>
                <w:sz w:val="22"/>
                <w:szCs w:val="22"/>
              </w:rPr>
              <w:t>В</w:t>
            </w:r>
            <w:proofErr w:type="gramEnd"/>
            <w:r w:rsidRPr="003714E0">
              <w:rPr>
                <w:sz w:val="22"/>
                <w:szCs w:val="22"/>
              </w:rPr>
              <w:t xml:space="preserve"> предусмотренных Кредитном Соглашении случаях размер применимой процентной ставки по кредиту подлежит снижению на размер Субсидии («Субсидия» означает субсидию из федерального бюджета c целью компенсации части процентных ставок по Кредитному Соглашению в рамках Правил Субсидирования Процентных Ставок, которая на момент заключения Кредитного Соглашения составляет 4,5 (четыре целых пять десятых) процента годовых);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(4) С даты выполнения условий, перечисленных в Кредитном Соглашении проценты по кредиту рассчитываются по ставке, равной Ключевой ставке, увеличенной на 2,9 (две целых девять десятых) процента годовых, а в случае выявления Повышенного Показателя - по ставке, равной Ключевой ставке, увеличенной на 3,4 (три целых четыре десятых) процента годовых (до "1" числа месяца, следующего за месяцем, в котором Кредитным Управляющим было установлено, что значение показателя Долг/EBITDA 1 по итогам последнего отчетного периода не превышает соответствующий уровень).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уплате неустойки в случае несвоевременного погашения задолженности по кредиту в размере 1/365(366) (одной триста шестьдесят пятой (одной триста шестьдесят шестой)) действующей процентной ставки;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уплате неустойки в случае несвоевременного погашения задолженности по процентам/комиссиям (если начислена), рассчитываемой в соответствии Кредитным Соглашением, в размере 2/365(366) (двух триста шестьдесят пятых (двух триста шестьдесят шестых)) действующей процентной ставки;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ежеквартальной уплате комиссии за неиспользованный остаток лимита (комиссии за обязательство), рассчитанной по ставке 0,7 (ноль целых семь десятых) процента годовых от суммы лимита кредитования по соответствующему траншу, доступной к выборке в соответствующий период согласно графику выдачи, но не выбранной по состоянию на конец применимого периода доступности соответствующего транша;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уплате комиссии за открытие кредитной линии (комиссии за выдачу кредита) в размере не более 450 000 000 (четыреста пятьдесят миллионов) рублей;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уплате вознаграждений Кредитному Управляющему (Банку ВТБ) и Управляющему Залогом (ГПБ) в размере не более 50 000 (пятьдесят тысяч) долларов США в год, не включая НДС;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- возмещению имущественных потерь, возникающих у каждого кредитора, заявление которого на получение Субсидии было утверждено в соответствии с Правилами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финансирования, аналогичным кредиту по экономической сути, а также компенсации части страховой премии по договорам страхования экспортных кредитов, утвержденными Постановлением Правительства РФ от 23.02.2019 № 191 (или иным применимым законодательством, принятым взамен) (далее – «Правила Субсидирования Процентных Ставок») и с которым было заключено соответствующее соглашение о предоставлении Субсидии (далее – «Утвержденный Кредитор»), в связи с: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(1) неполучением Утвержденным Кредитором Субсидии в полном объеме по любому основанию, предусмотренному в Кредитном Соглашении;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(2) предъявлением в адрес Утвержденного Кредитора требования о возмещении (возврате) ранее </w:t>
            </w:r>
            <w:r w:rsidRPr="003714E0">
              <w:rPr>
                <w:sz w:val="22"/>
                <w:szCs w:val="22"/>
              </w:rPr>
              <w:lastRenderedPageBreak/>
              <w:t xml:space="preserve">полученной Субсидии;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(3) возникновением у Утвержденного Кредитора обязательства уплатить штраф в связи с </w:t>
            </w:r>
            <w:proofErr w:type="spellStart"/>
            <w:r w:rsidRPr="003714E0">
              <w:rPr>
                <w:sz w:val="22"/>
                <w:szCs w:val="22"/>
              </w:rPr>
              <w:t>недостижением</w:t>
            </w:r>
            <w:proofErr w:type="spellEnd"/>
            <w:r w:rsidRPr="003714E0">
              <w:rPr>
                <w:sz w:val="22"/>
                <w:szCs w:val="22"/>
              </w:rPr>
              <w:t xml:space="preserve"> таким Утвержденным Кредитором целевого показателя результативности использования средств Субсидии в результате неисполнения Заемщиком своих обязательств в рамках Правил Субсидирования Процентных Ставок и/или соглашения о реализации КППК, заключенного в рамках Правил Субсидирования Процентных Ставок;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(4) возникновением у Утвержденного Кредитора обязательства уплатить пеню в связи с нарушением сроков предоставления Утвержденным Кредитором отчетности (документов), подтверждающей соблюдение таким Утвержденным Кредитором и Заемщиком целей, условий и порядка предоставления Субсидии;</w:t>
            </w:r>
          </w:p>
          <w:p w:rsidR="00102873" w:rsidRPr="003714E0" w:rsidRDefault="00FD6C3A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(5)</w:t>
            </w:r>
            <w:r w:rsidR="00102873" w:rsidRPr="003714E0">
              <w:rPr>
                <w:sz w:val="22"/>
                <w:szCs w:val="22"/>
              </w:rPr>
              <w:t>вступлением в законную силу решения суда по спору в связи с требованием Утвержденного Кредитора к Заемщику о возмещении имущественных потерь по Субсидии, которым в пользу Утвержденного Кредитора взыскивается сумма ниже размера имущественных потерь по Субсидии, предъявленного таким Утвержденным Кредитором в соответствии с пунктами выше; или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(6) вступлением в законную силу решения суда по спору в связи с требованием Утвержденного Кредитора к Заемщику о возмещении имущественных потерь по Субсидии, которым соответствующему Кредитору полностью отказано в удовлетворении требования о возмещении потерь;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- возмещению любых иных затрат, издержек и расходов, предусмотренных Кредитным Соглашением, которые могут быть понесены кредиторами в соответствии с Кредитным Соглашением или в связи с ним;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- осуществлению иных платежей, которые причитаются или могут причитаться от Заемщика по Кредитному Соглашению, 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- уплате денежных средств в порядке реституции или иным образом в случае признания Кредитного Соглашения недействительным или незаключенным, включая суммы, полученные Заемщиком по Кредитному Соглашению, и проценты за пользование такими суммами, начисленные в соответствии с применимым законодательством, а также по уплате начисленных процентов и иных расходов, причитающихся к уплате Заемщиком в результате такой недействительности или </w:t>
            </w:r>
            <w:proofErr w:type="spellStart"/>
            <w:r w:rsidRPr="003714E0">
              <w:rPr>
                <w:sz w:val="22"/>
                <w:szCs w:val="22"/>
              </w:rPr>
              <w:t>незаключенности</w:t>
            </w:r>
            <w:proofErr w:type="spellEnd"/>
            <w:r w:rsidRPr="003714E0">
              <w:rPr>
                <w:sz w:val="22"/>
                <w:szCs w:val="22"/>
              </w:rPr>
              <w:t xml:space="preserve"> Кредитного Соглашения в соответствии с применимым законодательством.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б) Залогодателя перед Управляющим Залогом по Договору в отношении возмещения Залогодателем Управляющему Залогом всех сумм, уплаченных Управляющим Залогом в связи с: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(i)Заложенными Правами и их сохранением;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</w:t>
            </w:r>
            <w:proofErr w:type="spellStart"/>
            <w:r w:rsidRPr="003714E0">
              <w:rPr>
                <w:sz w:val="22"/>
                <w:szCs w:val="22"/>
              </w:rPr>
              <w:t>ii</w:t>
            </w:r>
            <w:proofErr w:type="spellEnd"/>
            <w:r w:rsidRPr="003714E0">
              <w:rPr>
                <w:sz w:val="22"/>
                <w:szCs w:val="22"/>
              </w:rPr>
              <w:t>)сохранением действительности Договора, Залога, созданного по Договору, и прав Управляющего Залогом по Договору;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</w:t>
            </w:r>
            <w:proofErr w:type="spellStart"/>
            <w:r w:rsidRPr="003714E0">
              <w:rPr>
                <w:sz w:val="22"/>
                <w:szCs w:val="22"/>
              </w:rPr>
              <w:t>iii</w:t>
            </w:r>
            <w:proofErr w:type="spellEnd"/>
            <w:r w:rsidRPr="003714E0">
              <w:rPr>
                <w:sz w:val="22"/>
                <w:szCs w:val="22"/>
              </w:rPr>
              <w:t>)любой регистрацией, подачей документов или нотариальным удостоверением Договора или созданного по нему Залога; 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</w:t>
            </w:r>
            <w:proofErr w:type="spellStart"/>
            <w:r w:rsidRPr="003714E0">
              <w:rPr>
                <w:sz w:val="22"/>
                <w:szCs w:val="22"/>
              </w:rPr>
              <w:t>iv</w:t>
            </w:r>
            <w:proofErr w:type="spellEnd"/>
            <w:r w:rsidRPr="003714E0">
              <w:rPr>
                <w:sz w:val="22"/>
                <w:szCs w:val="22"/>
              </w:rPr>
              <w:t>)принудительным исполнением какого-либо права Управляющего Залогом по Договору либо обращением взыскания на Заложенные Права (включая взыскание любых сумм, причитающихся Управляющему Залогом),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которые подлежат возмещению Залогодателем в соответствии с условиями Договора.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в) Залогодателя перед Управляющим Залогом по возмещению Управляющему Залогом реального ущерба, причиненного нарушением Залогодателем Договора, в том числе, убытков, причиненных недостоверностью заверений об обстоятельствах по смыслу статьи 431.2 Гражданского Кодекса, предоставленных Залогодержателю в тексте Договора.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2.3. Выгодоприобретатель: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Заемщик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2.4. Иные условия Соглашения: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a.В</w:t>
            </w:r>
            <w:proofErr w:type="spellEnd"/>
            <w:r w:rsidRPr="003714E0">
              <w:rPr>
                <w:sz w:val="22"/>
                <w:szCs w:val="22"/>
              </w:rPr>
              <w:t xml:space="preserve"> отношении любого Нового Договора Займа, заключенного после даты заключения Договора, Залог возникает в дату подписания такого Нового Договора Займа. При этом Залогодатель обязуется не позднее чем в дату подписания такого Нового Договора Займа подписать дополнительное соглашение к Договору, по форме и содержанию удовлетворительное для Управляющего Залогом (далее - «Дополнительное соглашение»), чтобы отразить такой Новый Договор Займа в Приложении 2 (Заложенные Права) к Договору.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b.Стоимость</w:t>
            </w:r>
            <w:proofErr w:type="spellEnd"/>
            <w:r w:rsidRPr="003714E0">
              <w:rPr>
                <w:sz w:val="22"/>
                <w:szCs w:val="22"/>
              </w:rPr>
              <w:t xml:space="preserve"> Заложенных Прав составляет 17 100 000 000 (семнадцать миллиардов сто миллионов) рублей и может быть изменена в соответствии с условиями Договора.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c.Залог</w:t>
            </w:r>
            <w:proofErr w:type="spellEnd"/>
            <w:r w:rsidRPr="003714E0">
              <w:rPr>
                <w:sz w:val="22"/>
                <w:szCs w:val="22"/>
              </w:rPr>
              <w:t>, созданный по Договору, обеспечивает полную сумму всех Обеспеченных Обязательств в любой момент времени.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d.Залогодатель</w:t>
            </w:r>
            <w:proofErr w:type="spellEnd"/>
            <w:r w:rsidRPr="003714E0">
              <w:rPr>
                <w:sz w:val="22"/>
                <w:szCs w:val="22"/>
              </w:rPr>
              <w:t xml:space="preserve"> заранее соглашается, что Залог продолжает обеспечивать Обеспеченные Обязательства с учетом следующих изменений условий Кредитного Соглашения (при наличии нескольких изменений – в совокупности с предыдущими изменениями): процентная ставка по Кредиту увеличивается не более чем на 1,5 (полтора) процента годовых в соответствии с условиями статьи 10.3 Кредитного Соглашения (при этом процентные периоды могут меняться без ограничений).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lastRenderedPageBreak/>
              <w:t>e.Договор</w:t>
            </w:r>
            <w:proofErr w:type="spellEnd"/>
            <w:r w:rsidRPr="003714E0">
              <w:rPr>
                <w:sz w:val="22"/>
                <w:szCs w:val="22"/>
              </w:rPr>
              <w:t xml:space="preserve"> и Залог остаются полностью в силе и действуют в полном объеме до конца Периода Обеспечения, по истечении которого Договор и Залог прекращаются.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Договор и Залог могут быть прекращены досрочно при соблюдении порядка и условий, указанных в Кредитном Соглашении.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f.Для</w:t>
            </w:r>
            <w:proofErr w:type="spellEnd"/>
            <w:r w:rsidRPr="003714E0">
              <w:rPr>
                <w:sz w:val="22"/>
                <w:szCs w:val="22"/>
              </w:rPr>
              <w:t xml:space="preserve"> целей уступки Заложенных Прав Управляющему Залогом либо уступки Заложенных Прав третьему лицу цена Заложенных Прав должна быть равна рыночной стоимости, указанной в отчете, подготовленном Независимым Оценщиком.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g.Для</w:t>
            </w:r>
            <w:proofErr w:type="spellEnd"/>
            <w:r w:rsidRPr="003714E0">
              <w:rPr>
                <w:sz w:val="22"/>
                <w:szCs w:val="22"/>
              </w:rPr>
              <w:t xml:space="preserve"> целей организации торгов по уступке Заложенных Прав или уступки Заложенных Прав на публичных торгах в ходе исполнительного производства начальная продажная цена Заложенных Прав равна 90% (девяноста процентам) рыночной стоимости Заложенных Прав, определенной в отчете Независимого Оценщика.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3714E0">
              <w:rPr>
                <w:sz w:val="22"/>
                <w:szCs w:val="22"/>
              </w:rPr>
              <w:t>h.Иные</w:t>
            </w:r>
            <w:proofErr w:type="spellEnd"/>
            <w:r w:rsidRPr="003714E0">
              <w:rPr>
                <w:sz w:val="22"/>
                <w:szCs w:val="22"/>
              </w:rPr>
              <w:t xml:space="preserve"> условия, в отношении которых Сторонами должно быть достигнуто соглашение: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в случае прекращения прав Залогодателя на любую часть Заложенных Прав, Договор продолжит действовать в отношении всех остальных Заложенных Прав;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существенное изменение обстоятельств не является основанием для изменения или прекращения действия Договора Залогодателем в соответствии со статьей 451 Гражданского Кодекса;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при переводе Заемщиком на другое лицо долга по Кредитному Соглашению Залог сохраняется;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требования Управляющего Залогом, обеспеченные Залогом, имеют приоритет перед требованиями любого другого лица в отношении Заложенных Прав, за исключением требований, преимущество которым отдается в силу закона.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в течение Периода Обеспечения, в случае исполнения Залогодателем Обеспеченных Обязательств полностью или в части (включая вследствие обращения взыскания на Заложенные Права):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•Залогодатель не будет осуществлять и предъявлять никаких прав требования в отношении Заемщика (или в отношении других Обязанных Лиц), которые он может иметь или получить (в том числе в порядке суброгации, регресса или иным образом) в связи с таким исполнением Обеспеченных Обязательств;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•требования Управляющего Залогом к Заемщику (или к другим Обязанным Лицам) будут первоочередными по отношению к любым таким требованиям Залогодателя к Заемщику (или к другим Обязанным Лицам), возникающим из исполнения Залогодателем своих обязательств по Договору; 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•к Залогодателю не переходят право залога на Заложенные Права и права на любое иное Обеспечение, предоставленное в пользу Управляющего Залогом;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в той степени, в которой это предусмотрено применимым правом, дополнительные расходы, связанные с обращением взыскания на Заложенные Права в судебном порядке, возлагаются на Управляющего Залогом, если он не докажет, что обращение взыскания на Заложенные Права или реализация Заложенных Прав в соответствии с соглашением о внесудебном порядке обращения взыскания не были осуществлены в связи с действиями Залогодателя или любых третьих лиц. Стороны соглашаются, что такими действиями Залогодателя или любых третьих лиц, соответственно, являются (без ограничений) в том числе: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(i) неисполнение любой обязанности, предусмотренной Договором, Залогодателем или любым третьим лицом, на которого указанные обязанности были возложены;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</w:t>
            </w:r>
            <w:proofErr w:type="spellStart"/>
            <w:r w:rsidRPr="003714E0">
              <w:rPr>
                <w:sz w:val="22"/>
                <w:szCs w:val="22"/>
              </w:rPr>
              <w:t>ii</w:t>
            </w:r>
            <w:proofErr w:type="spellEnd"/>
            <w:r w:rsidRPr="003714E0">
              <w:rPr>
                <w:sz w:val="22"/>
                <w:szCs w:val="22"/>
              </w:rPr>
              <w:t>) представление нотариусу документов, заявлений или возражений, на основании которых нотариус отказывает в совершении исполнительной надписи на Договоре (если Управляющий Залогом обратился к нотариусу для целей внесудебного обращения взыскания по исполнительной надписи нотариуса); или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(</w:t>
            </w:r>
            <w:proofErr w:type="spellStart"/>
            <w:r w:rsidRPr="003714E0">
              <w:rPr>
                <w:sz w:val="22"/>
                <w:szCs w:val="22"/>
              </w:rPr>
              <w:t>iii</w:t>
            </w:r>
            <w:proofErr w:type="spellEnd"/>
            <w:r w:rsidRPr="003714E0">
              <w:rPr>
                <w:sz w:val="22"/>
                <w:szCs w:val="22"/>
              </w:rPr>
              <w:t>) иные действия (бездействие) Залогодателя или любого третьего лица, препятствующие обращению взыскания или реализации Заложенных Прав во внесудебном порядке.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подлинники Заложенных Договоров, а также прочих Документов, удостоверяющих заложенные права, находятся у Залогодателя. Заемщик является должником Залогодателя.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2.5 Применимое право и разрешение споров: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Договор регулируется и подлежит толкованию в соответствии с правом Российской Федерации. Любые споры, разногласия и требования, возникающие из или в связи с Договором, подлежат окончательному рассмотрению в Арбитражном суде города Москвы (если применимо, с соблюдением претензионного порядка).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Определения и термины, указанные в настоящем Протоколе с заглавной буквы, имеют то же значение, что и в Соглашении, Договоре, проекты которых были представлены членам Совета директоров ПАО «РУСАЛ Братск» и единственному акционеру ПАО «РУСАЛ Братск» для ознакомления, если иное прямо не указано в настоящем Протоколе.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Условия Соглашения и Договора, прямо не указанные в качестве основных условий в тексте настоящего Протокола, могут быть изменены (дополнены) по усмотрению лиц, уполномоченных подписывать Соглашение и Договор.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Лицами, имеющими заинтересованность в совершении  Договора, являются: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1.АО «РУСАЛ» (ОГРН 1027700467332)</w:t>
            </w:r>
            <w:bookmarkStart w:id="0" w:name="_GoBack"/>
            <w:bookmarkEnd w:id="0"/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lastRenderedPageBreak/>
              <w:t>Основание заинтересованности: является контролирующим лицом (владеет 100% уставного капитала) ПАО «РУСАЛ Братск» и контролирующим лицом (владеет 100% уставного капитала) ООО «РУСАЛ Тайшет», являющегося выгодоприобретателем по сделке;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2.Международная компания публичное акционерное общество «Объединенная компания «РУСАЛ»» (ОГРН 1203900011974)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Основание заинтересованности: является контролирующим лицом (через подконтрольное лицо АО «РУСАЛ») ПАО «РУСАЛ Братск» и ООО «РУСАЛ Тайшет», являющегося выгодоприобретателем по сделке;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3.Международная компания публичное акционерное общество «ЭН+ ГРУП» (ОГРН 1193926010398)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Основание заинтересованности: является контролирующим лицом (через подконтрольные лица –_Международная компания публичное акционерное общество «Объединенная ко</w:t>
            </w:r>
            <w:r w:rsidR="00B04BDE">
              <w:rPr>
                <w:sz w:val="22"/>
                <w:szCs w:val="22"/>
              </w:rPr>
              <w:t xml:space="preserve">мпания «РУСАЛ»» и АО «РУСАЛ») </w:t>
            </w:r>
            <w:r w:rsidRPr="003714E0">
              <w:rPr>
                <w:sz w:val="22"/>
                <w:szCs w:val="22"/>
              </w:rPr>
              <w:t>АО «РУСАЛ», ПАО «РУСАЛ Братск» и ООО «РУСАЛ Тайшет», являющего</w:t>
            </w:r>
            <w:r w:rsidR="00971C81" w:rsidRPr="003714E0">
              <w:rPr>
                <w:sz w:val="22"/>
                <w:szCs w:val="22"/>
              </w:rPr>
              <w:t>с</w:t>
            </w:r>
            <w:r w:rsidRPr="003714E0">
              <w:rPr>
                <w:sz w:val="22"/>
                <w:szCs w:val="22"/>
              </w:rPr>
              <w:t>я выгодоприобретателем по сделке.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II. Цена сделок:  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•в отношении Договора составляет 17 100 000 000  (семнадцать миллиардов сто миллионов) рублей;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•в отношении Соглашения составляет 17 100 000 000 (семнадцать миллиардов сто миллионов) рублей.</w:t>
            </w:r>
          </w:p>
          <w:p w:rsidR="00102873" w:rsidRPr="003714E0" w:rsidRDefault="00102873" w:rsidP="00102873">
            <w:pPr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III. 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главы 14  и п. 15.7 главы 15 Положения о раскрытии информации эмитентами эмиссионных ценных бумаг, утвержденного Банком России 30.12.2014 №454-П, установить для ПАО «РУСАЛ Братск», что сведения об условиях Соглашения и Договора, а также о лицах, являющихся сторонами и/или выгодоприобретателями по ним, не подлежат раскрытию вплоть до их совершения.</w:t>
            </w:r>
          </w:p>
          <w:p w:rsidR="00102873" w:rsidRPr="003714E0" w:rsidRDefault="00102873" w:rsidP="00102873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3714E0">
              <w:rPr>
                <w:b/>
                <w:i/>
                <w:sz w:val="22"/>
                <w:szCs w:val="22"/>
                <w:u w:val="single"/>
              </w:rPr>
              <w:t>Принятое решение по вопросу №3 повестки дня</w:t>
            </w:r>
            <w:r w:rsidRPr="003714E0">
              <w:rPr>
                <w:b/>
                <w:i/>
                <w:sz w:val="22"/>
                <w:szCs w:val="22"/>
              </w:rPr>
              <w:t>:</w:t>
            </w:r>
          </w:p>
          <w:p w:rsidR="00102873" w:rsidRPr="003714E0" w:rsidRDefault="00FD6C3A" w:rsidP="00102873">
            <w:pPr>
              <w:jc w:val="both"/>
              <w:rPr>
                <w:bCs/>
                <w:sz w:val="22"/>
              </w:rPr>
            </w:pPr>
            <w:r w:rsidRPr="003714E0">
              <w:rPr>
                <w:bCs/>
                <w:sz w:val="22"/>
              </w:rPr>
              <w:t xml:space="preserve"> </w:t>
            </w:r>
            <w:r w:rsidR="00102873" w:rsidRPr="003714E0">
              <w:rPr>
                <w:bCs/>
                <w:sz w:val="22"/>
              </w:rPr>
              <w:t>В соответствии с ст. 77 Федерального закона «Об акционер</w:t>
            </w:r>
            <w:r w:rsidRPr="003714E0">
              <w:rPr>
                <w:bCs/>
                <w:sz w:val="22"/>
              </w:rPr>
              <w:t xml:space="preserve">ных обществах», п.12.2. Устава  </w:t>
            </w:r>
            <w:r w:rsidR="00102873" w:rsidRPr="003714E0">
              <w:rPr>
                <w:bCs/>
                <w:sz w:val="22"/>
              </w:rPr>
              <w:t xml:space="preserve">ПАО </w:t>
            </w:r>
            <w:r w:rsidRPr="003714E0">
              <w:rPr>
                <w:bCs/>
                <w:sz w:val="22"/>
              </w:rPr>
              <w:t xml:space="preserve">  </w:t>
            </w:r>
            <w:r w:rsidR="00102873" w:rsidRPr="003714E0">
              <w:rPr>
                <w:bCs/>
                <w:sz w:val="22"/>
              </w:rPr>
              <w:t>«РУСАЛ Братск» определить цену (денежную оценку):</w:t>
            </w:r>
          </w:p>
          <w:p w:rsidR="00102873" w:rsidRPr="003714E0" w:rsidRDefault="00FD6C3A" w:rsidP="00102873">
            <w:pPr>
              <w:jc w:val="both"/>
              <w:rPr>
                <w:bCs/>
                <w:sz w:val="22"/>
              </w:rPr>
            </w:pPr>
            <w:r w:rsidRPr="003714E0">
              <w:rPr>
                <w:bCs/>
                <w:sz w:val="22"/>
              </w:rPr>
              <w:t xml:space="preserve"> </w:t>
            </w:r>
            <w:r w:rsidR="00102873" w:rsidRPr="003714E0">
              <w:rPr>
                <w:bCs/>
                <w:sz w:val="22"/>
              </w:rPr>
              <w:t xml:space="preserve">- заложенных прав по Договору, в совершении которого имеется заинтересованность, в  размере 17 100 </w:t>
            </w:r>
            <w:r w:rsidRPr="003714E0">
              <w:rPr>
                <w:bCs/>
                <w:sz w:val="22"/>
              </w:rPr>
              <w:t xml:space="preserve">  </w:t>
            </w:r>
            <w:r w:rsidR="00102873" w:rsidRPr="003714E0">
              <w:rPr>
                <w:bCs/>
                <w:sz w:val="22"/>
              </w:rPr>
              <w:t>000 000  (семнадцать миллиардов сто миллионов) рублей;</w:t>
            </w:r>
          </w:p>
          <w:p w:rsidR="00102873" w:rsidRPr="003714E0" w:rsidRDefault="00102873" w:rsidP="00102873">
            <w:pPr>
              <w:ind w:right="57"/>
              <w:rPr>
                <w:b/>
                <w:i/>
                <w:sz w:val="22"/>
                <w:szCs w:val="22"/>
              </w:rPr>
            </w:pPr>
            <w:r w:rsidRPr="003714E0">
              <w:rPr>
                <w:bCs/>
                <w:sz w:val="22"/>
              </w:rPr>
              <w:t xml:space="preserve">- предмета (имущества/услуг) Соглашения, в совершении которого имеется заинтересованность, в </w:t>
            </w:r>
            <w:r w:rsidR="00FD6C3A" w:rsidRPr="003714E0">
              <w:rPr>
                <w:bCs/>
                <w:sz w:val="22"/>
              </w:rPr>
              <w:t xml:space="preserve">  </w:t>
            </w:r>
            <w:r w:rsidRPr="003714E0">
              <w:rPr>
                <w:bCs/>
                <w:sz w:val="22"/>
              </w:rPr>
              <w:t>размере 17 100 000 000  (семнадцать миллиардов сто миллионов) рублей.</w:t>
            </w:r>
          </w:p>
          <w:p w:rsidR="008D5C1D" w:rsidRPr="003714E0" w:rsidRDefault="008D5C1D" w:rsidP="00B33799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</w:t>
            </w:r>
            <w:r w:rsidR="00457338" w:rsidRPr="003714E0">
              <w:rPr>
                <w:sz w:val="22"/>
                <w:szCs w:val="22"/>
              </w:rPr>
              <w:t>3</w:t>
            </w:r>
            <w:r w:rsidRPr="003714E0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110FCA" w:rsidRPr="003714E0">
              <w:rPr>
                <w:b/>
                <w:i/>
                <w:sz w:val="22"/>
                <w:szCs w:val="22"/>
              </w:rPr>
              <w:t>1</w:t>
            </w:r>
            <w:r w:rsidR="00B04BDE">
              <w:rPr>
                <w:b/>
                <w:i/>
                <w:sz w:val="22"/>
                <w:szCs w:val="22"/>
              </w:rPr>
              <w:t>1</w:t>
            </w:r>
            <w:r w:rsidR="00032B46" w:rsidRPr="003714E0">
              <w:rPr>
                <w:b/>
                <w:i/>
                <w:sz w:val="22"/>
                <w:szCs w:val="22"/>
              </w:rPr>
              <w:t xml:space="preserve"> </w:t>
            </w:r>
            <w:r w:rsidR="00102873" w:rsidRPr="003714E0">
              <w:rPr>
                <w:b/>
                <w:i/>
                <w:sz w:val="22"/>
                <w:szCs w:val="22"/>
              </w:rPr>
              <w:t>февраля</w:t>
            </w:r>
            <w:r w:rsidR="005C6C0E" w:rsidRPr="003714E0">
              <w:rPr>
                <w:b/>
                <w:i/>
                <w:sz w:val="22"/>
                <w:szCs w:val="22"/>
              </w:rPr>
              <w:t xml:space="preserve"> </w:t>
            </w:r>
            <w:r w:rsidRPr="003714E0">
              <w:rPr>
                <w:b/>
                <w:i/>
                <w:sz w:val="22"/>
                <w:szCs w:val="22"/>
              </w:rPr>
              <w:t>20</w:t>
            </w:r>
            <w:r w:rsidR="00102873" w:rsidRPr="003714E0">
              <w:rPr>
                <w:b/>
                <w:i/>
                <w:sz w:val="22"/>
                <w:szCs w:val="22"/>
              </w:rPr>
              <w:t>21</w:t>
            </w:r>
            <w:r w:rsidRPr="003714E0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3714E0" w:rsidRDefault="008D5C1D" w:rsidP="00B04BDE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2.</w:t>
            </w:r>
            <w:r w:rsidR="00457338" w:rsidRPr="003714E0">
              <w:rPr>
                <w:sz w:val="22"/>
                <w:szCs w:val="22"/>
              </w:rPr>
              <w:t>4</w:t>
            </w:r>
            <w:r w:rsidRPr="003714E0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3714E0">
              <w:rPr>
                <w:sz w:val="22"/>
                <w:szCs w:val="22"/>
              </w:rPr>
              <w:t xml:space="preserve">ринято соответствующее решение: </w:t>
            </w:r>
            <w:r w:rsidR="003714E0" w:rsidRPr="003714E0">
              <w:rPr>
                <w:b/>
                <w:i/>
                <w:sz w:val="22"/>
                <w:szCs w:val="22"/>
              </w:rPr>
              <w:t>1</w:t>
            </w:r>
            <w:r w:rsidR="00B04BDE">
              <w:rPr>
                <w:b/>
                <w:i/>
                <w:sz w:val="22"/>
                <w:szCs w:val="22"/>
              </w:rPr>
              <w:t>2</w:t>
            </w:r>
            <w:r w:rsidR="00BD79B9" w:rsidRPr="003714E0">
              <w:rPr>
                <w:b/>
                <w:i/>
                <w:sz w:val="22"/>
                <w:szCs w:val="22"/>
              </w:rPr>
              <w:t xml:space="preserve"> </w:t>
            </w:r>
            <w:r w:rsidR="00102873" w:rsidRPr="003714E0">
              <w:rPr>
                <w:b/>
                <w:i/>
                <w:sz w:val="22"/>
                <w:szCs w:val="22"/>
              </w:rPr>
              <w:t>февраля</w:t>
            </w:r>
            <w:r w:rsidR="005C6C0E" w:rsidRPr="003714E0">
              <w:rPr>
                <w:b/>
                <w:i/>
                <w:sz w:val="22"/>
                <w:szCs w:val="22"/>
              </w:rPr>
              <w:t xml:space="preserve"> </w:t>
            </w:r>
            <w:r w:rsidRPr="003714E0">
              <w:rPr>
                <w:b/>
                <w:i/>
                <w:sz w:val="22"/>
                <w:szCs w:val="22"/>
              </w:rPr>
              <w:t>20</w:t>
            </w:r>
            <w:r w:rsidR="00102873" w:rsidRPr="003714E0">
              <w:rPr>
                <w:b/>
                <w:i/>
                <w:sz w:val="22"/>
                <w:szCs w:val="22"/>
              </w:rPr>
              <w:t>21</w:t>
            </w:r>
            <w:r w:rsidRPr="003714E0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3714E0">
              <w:rPr>
                <w:b/>
                <w:i/>
                <w:sz w:val="22"/>
                <w:szCs w:val="22"/>
              </w:rPr>
              <w:t xml:space="preserve"> </w:t>
            </w:r>
            <w:r w:rsidR="00EA54D1" w:rsidRPr="003714E0">
              <w:rPr>
                <w:b/>
                <w:i/>
                <w:sz w:val="22"/>
                <w:szCs w:val="22"/>
              </w:rPr>
              <w:softHyphen/>
            </w:r>
            <w:r w:rsidR="00EA54D1" w:rsidRPr="003714E0">
              <w:rPr>
                <w:b/>
                <w:i/>
                <w:sz w:val="22"/>
                <w:szCs w:val="22"/>
              </w:rPr>
              <w:softHyphen/>
            </w:r>
            <w:r w:rsidR="00EA54D1" w:rsidRPr="003714E0">
              <w:rPr>
                <w:b/>
                <w:i/>
                <w:sz w:val="22"/>
                <w:szCs w:val="22"/>
              </w:rPr>
              <w:softHyphen/>
            </w:r>
            <w:r w:rsidR="00EA54D1" w:rsidRPr="003714E0">
              <w:rPr>
                <w:b/>
                <w:i/>
                <w:sz w:val="22"/>
                <w:szCs w:val="22"/>
              </w:rPr>
              <w:softHyphen/>
            </w:r>
            <w:r w:rsidR="00110FCA" w:rsidRPr="003714E0">
              <w:rPr>
                <w:b/>
                <w:i/>
                <w:sz w:val="22"/>
                <w:szCs w:val="22"/>
              </w:rPr>
              <w:t>179</w:t>
            </w:r>
            <w:r w:rsidR="005C6C0E" w:rsidRPr="003714E0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3714E0" w:rsidRDefault="00033018" w:rsidP="004E0BF4">
      <w:pPr>
        <w:rPr>
          <w:sz w:val="22"/>
          <w:szCs w:val="22"/>
        </w:rPr>
      </w:pPr>
    </w:p>
    <w:p w:rsidR="00940E33" w:rsidRPr="003714E0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3714E0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3. Подпись</w:t>
            </w:r>
          </w:p>
        </w:tc>
      </w:tr>
      <w:tr w:rsidR="004E0BF4" w:rsidRPr="003714E0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714E0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3714E0" w:rsidRDefault="004912F7" w:rsidP="009F56C9">
            <w:pPr>
              <w:widowControl w:val="0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 </w:t>
            </w:r>
            <w:r w:rsidR="004E0BF4" w:rsidRPr="003714E0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714E0" w:rsidRDefault="00EA0610" w:rsidP="009F56C9">
            <w:pPr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         </w:t>
            </w:r>
            <w:r w:rsidR="00150FA4" w:rsidRPr="003714E0">
              <w:rPr>
                <w:sz w:val="22"/>
                <w:szCs w:val="22"/>
              </w:rPr>
              <w:t>П</w:t>
            </w:r>
            <w:r w:rsidR="004E0BF4" w:rsidRPr="003714E0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714E0" w:rsidRDefault="00747DCD" w:rsidP="00486841">
            <w:pPr>
              <w:jc w:val="center"/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>Е.Ю. Зенкин</w:t>
            </w:r>
          </w:p>
        </w:tc>
      </w:tr>
      <w:tr w:rsidR="004E0BF4" w:rsidRPr="003714E0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714E0" w:rsidRDefault="004E0BF4" w:rsidP="00486841">
            <w:pPr>
              <w:jc w:val="center"/>
              <w:rPr>
                <w:sz w:val="20"/>
                <w:szCs w:val="20"/>
              </w:rPr>
            </w:pPr>
            <w:r w:rsidRPr="003714E0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714E0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714E0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3714E0">
              <w:rPr>
                <w:sz w:val="22"/>
                <w:szCs w:val="22"/>
              </w:rPr>
              <w:t xml:space="preserve"> 3.2</w:t>
            </w:r>
            <w:r w:rsidR="00032B46" w:rsidRPr="003714E0">
              <w:rPr>
                <w:sz w:val="22"/>
                <w:szCs w:val="22"/>
              </w:rPr>
              <w:t>. Дата</w:t>
            </w:r>
            <w:r w:rsidR="00032B46" w:rsidRPr="003714E0">
              <w:rPr>
                <w:sz w:val="22"/>
                <w:szCs w:val="22"/>
              </w:rPr>
              <w:tab/>
              <w:t xml:space="preserve"> «</w:t>
            </w:r>
            <w:r w:rsidR="00102873" w:rsidRPr="003714E0">
              <w:rPr>
                <w:sz w:val="22"/>
                <w:szCs w:val="22"/>
              </w:rPr>
              <w:t>1</w:t>
            </w:r>
            <w:r w:rsidR="006E5240" w:rsidRPr="00B04BDE">
              <w:rPr>
                <w:sz w:val="22"/>
                <w:szCs w:val="22"/>
              </w:rPr>
              <w:t>2</w:t>
            </w:r>
            <w:r w:rsidRPr="003714E0">
              <w:rPr>
                <w:sz w:val="22"/>
                <w:szCs w:val="22"/>
              </w:rPr>
              <w:t>»</w:t>
            </w:r>
            <w:r w:rsidR="00C14BEB" w:rsidRPr="003714E0">
              <w:rPr>
                <w:sz w:val="22"/>
                <w:szCs w:val="22"/>
              </w:rPr>
              <w:t xml:space="preserve"> </w:t>
            </w:r>
            <w:proofErr w:type="gramStart"/>
            <w:r w:rsidR="00102873" w:rsidRPr="003714E0">
              <w:rPr>
                <w:sz w:val="22"/>
                <w:szCs w:val="22"/>
              </w:rPr>
              <w:t xml:space="preserve">февраля </w:t>
            </w:r>
            <w:r w:rsidRPr="003714E0">
              <w:rPr>
                <w:sz w:val="22"/>
                <w:szCs w:val="22"/>
              </w:rPr>
              <w:t xml:space="preserve"> 20</w:t>
            </w:r>
            <w:r w:rsidR="00102873" w:rsidRPr="003714E0">
              <w:rPr>
                <w:sz w:val="22"/>
                <w:szCs w:val="22"/>
              </w:rPr>
              <w:t>21</w:t>
            </w:r>
            <w:proofErr w:type="gramEnd"/>
            <w:r w:rsidRPr="003714E0">
              <w:rPr>
                <w:sz w:val="22"/>
                <w:szCs w:val="22"/>
              </w:rPr>
              <w:t xml:space="preserve"> г.</w:t>
            </w:r>
            <w:r w:rsidRPr="003714E0">
              <w:rPr>
                <w:sz w:val="22"/>
                <w:szCs w:val="22"/>
              </w:rPr>
              <w:tab/>
              <w:t xml:space="preserve">                         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2873"/>
    <w:rsid w:val="00104C95"/>
    <w:rsid w:val="00107BC9"/>
    <w:rsid w:val="00110FCA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1E6E4D"/>
    <w:rsid w:val="0023683F"/>
    <w:rsid w:val="00275F9D"/>
    <w:rsid w:val="002A4E0A"/>
    <w:rsid w:val="002E6C0F"/>
    <w:rsid w:val="002F0F94"/>
    <w:rsid w:val="00310B03"/>
    <w:rsid w:val="00343545"/>
    <w:rsid w:val="00347796"/>
    <w:rsid w:val="003714E0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23169"/>
    <w:rsid w:val="00647FB2"/>
    <w:rsid w:val="00660A48"/>
    <w:rsid w:val="006730BE"/>
    <w:rsid w:val="006A339C"/>
    <w:rsid w:val="006A50A0"/>
    <w:rsid w:val="006B469B"/>
    <w:rsid w:val="006C048C"/>
    <w:rsid w:val="006C4749"/>
    <w:rsid w:val="006E5240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7F3E5D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67D61"/>
    <w:rsid w:val="00971C81"/>
    <w:rsid w:val="00972B62"/>
    <w:rsid w:val="009772F4"/>
    <w:rsid w:val="009832F5"/>
    <w:rsid w:val="009849CA"/>
    <w:rsid w:val="00984E01"/>
    <w:rsid w:val="009856EE"/>
    <w:rsid w:val="00993B61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04BDE"/>
    <w:rsid w:val="00B1202C"/>
    <w:rsid w:val="00B17FDB"/>
    <w:rsid w:val="00B24109"/>
    <w:rsid w:val="00B3379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857E2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C6B47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A54D1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D6C3A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56AD"/>
  <w15:docId w15:val="{61032E3D-6C0B-4FBA-8EFA-E6B816D3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table" w:styleId="af2">
    <w:name w:val="Table Grid"/>
    <w:basedOn w:val="a1"/>
    <w:uiPriority w:val="59"/>
    <w:rsid w:val="00EA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A963-EC8F-4AC7-9BE7-09923C9B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5078</Words>
  <Characters>28947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39</cp:revision>
  <cp:lastPrinted>2014-07-31T23:43:00Z</cp:lastPrinted>
  <dcterms:created xsi:type="dcterms:W3CDTF">2017-05-03T01:41:00Z</dcterms:created>
  <dcterms:modified xsi:type="dcterms:W3CDTF">2021-02-12T14:07:00Z</dcterms:modified>
</cp:coreProperties>
</file>