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940E33">
      <w:pPr>
        <w:spacing w:after="12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040590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236C84" w:rsidRPr="00A409E7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E73A5A" w:rsidP="00040590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5C0006">
              <w:rPr>
                <w:b/>
                <w:i/>
                <w:sz w:val="22"/>
                <w:szCs w:val="22"/>
              </w:rPr>
              <w:t>1</w:t>
            </w:r>
            <w:r w:rsidR="00040590">
              <w:rPr>
                <w:b/>
                <w:i/>
                <w:sz w:val="22"/>
                <w:szCs w:val="22"/>
                <w:lang w:val="en-US"/>
              </w:rPr>
              <w:t>3</w:t>
            </w:r>
            <w:r w:rsidR="005B2C49" w:rsidRPr="005B2C49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5C0006">
              <w:rPr>
                <w:b/>
                <w:i/>
                <w:sz w:val="22"/>
                <w:szCs w:val="22"/>
              </w:rPr>
              <w:t>января</w:t>
            </w:r>
            <w:r w:rsidR="005B2C49" w:rsidRPr="005B2C49">
              <w:rPr>
                <w:b/>
                <w:i/>
                <w:sz w:val="22"/>
                <w:szCs w:val="22"/>
              </w:rPr>
              <w:t xml:space="preserve"> </w:t>
            </w:r>
            <w:r w:rsidR="00940E33" w:rsidRPr="005B2C49">
              <w:rPr>
                <w:b/>
                <w:i/>
                <w:sz w:val="22"/>
                <w:szCs w:val="22"/>
              </w:rPr>
              <w:t>20</w:t>
            </w:r>
            <w:r w:rsidR="005B2C49" w:rsidRPr="005B2C49">
              <w:rPr>
                <w:b/>
                <w:i/>
                <w:sz w:val="22"/>
                <w:szCs w:val="22"/>
              </w:rPr>
              <w:t>2</w:t>
            </w:r>
            <w:r w:rsidR="005C0006">
              <w:rPr>
                <w:b/>
                <w:i/>
                <w:sz w:val="22"/>
                <w:szCs w:val="22"/>
              </w:rPr>
              <w:t>1</w:t>
            </w:r>
            <w:r w:rsidR="00660A48" w:rsidRPr="005B2C49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972B62">
            <w:pPr>
              <w:spacing w:after="12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C6C0E" w:rsidRDefault="006A50A0" w:rsidP="004D0F14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B2C49" w:rsidRDefault="005B2C49" w:rsidP="005B2C49">
            <w:pPr>
              <w:spacing w:after="120"/>
              <w:ind w:left="57" w:right="57"/>
              <w:rPr>
                <w:sz w:val="22"/>
                <w:szCs w:val="22"/>
              </w:rPr>
            </w:pPr>
            <w:r w:rsidRPr="005B2C49">
              <w:rPr>
                <w:sz w:val="22"/>
                <w:szCs w:val="22"/>
              </w:rPr>
              <w:t>О предоставлении согласия на заключение сделки, в совершении которой имеется заинтересованность.</w:t>
            </w:r>
          </w:p>
          <w:p w:rsidR="0005626E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753777" w:rsidRPr="00F623D0" w:rsidRDefault="00753777" w:rsidP="00753777">
            <w:pPr>
              <w:widowControl w:val="0"/>
              <w:spacing w:after="240"/>
              <w:ind w:left="146"/>
              <w:jc w:val="both"/>
              <w:outlineLvl w:val="1"/>
              <w:rPr>
                <w:sz w:val="22"/>
                <w:szCs w:val="22"/>
              </w:rPr>
            </w:pPr>
            <w:r w:rsidRPr="00F623D0">
              <w:rPr>
                <w:bCs/>
                <w:sz w:val="22"/>
                <w:szCs w:val="22"/>
              </w:rPr>
              <w:t xml:space="preserve">Принять решение о предоставлении согласия на заключение </w:t>
            </w:r>
            <w:r w:rsidRPr="00F623D0">
              <w:rPr>
                <w:sz w:val="22"/>
                <w:szCs w:val="22"/>
              </w:rPr>
              <w:t xml:space="preserve">сделки , в совершении которой имеется заинтересованность  - </w:t>
            </w:r>
            <w:r w:rsidRPr="00F623D0">
              <w:rPr>
                <w:color w:val="000000" w:themeColor="text1"/>
                <w:spacing w:val="-3"/>
                <w:sz w:val="22"/>
                <w:szCs w:val="22"/>
              </w:rPr>
              <w:t>Изменение № 3  к Соглашению № 11677-MSK об открытии аккредитивов</w:t>
            </w:r>
            <w:r w:rsidRPr="00F623D0">
              <w:rPr>
                <w:sz w:val="22"/>
                <w:szCs w:val="22"/>
              </w:rPr>
              <w:t xml:space="preserve"> (далее – Соглашение) между Акционерным обществом «Райффайзенбанк» (далее – Банк) ,  Публичным акционерным обществом «РУСАЛ Братский алюминиевый завод» (далее - "Клиент-1"),  Акционерным обществом «РУСАЛ Саяногорский алюминиевый завод» (далее - "Клиент-2"), Акционерным обществом «РУСАЛ Новокузнецкий  алюминиевый завод» (далее - "Клиент-3"),  Обществом с ограниченной ответственностью «РУСАЛ </w:t>
            </w:r>
            <w:proofErr w:type="spellStart"/>
            <w:r w:rsidRPr="00F623D0">
              <w:rPr>
                <w:sz w:val="22"/>
                <w:szCs w:val="22"/>
              </w:rPr>
              <w:t>Энерго</w:t>
            </w:r>
            <w:proofErr w:type="spellEnd"/>
            <w:r w:rsidRPr="00F623D0">
              <w:rPr>
                <w:sz w:val="22"/>
                <w:szCs w:val="22"/>
              </w:rPr>
              <w:t>»  (далее - "Клиент -4"),Акционерным обществом «Объединенная компания РУСАЛ Уральский Алюминий» (далее - "Клиент-5"), в дальнейшем совместно именуемые «Клиенты», а по отдельности «Клиент», при этом термин «Клиент» относится к любому и каждому из Клиентов, на следующих основных условиях:</w:t>
            </w:r>
          </w:p>
          <w:p w:rsidR="00753777" w:rsidRPr="00F623D0" w:rsidRDefault="00753777" w:rsidP="00753777">
            <w:pPr>
              <w:pStyle w:val="Iiiaeuiue"/>
              <w:widowControl w:val="0"/>
              <w:tabs>
                <w:tab w:val="left" w:pos="-720"/>
                <w:tab w:val="left" w:pos="237"/>
              </w:tabs>
              <w:ind w:left="146"/>
              <w:jc w:val="both"/>
              <w:rPr>
                <w:rFonts w:ascii="Times New Roman" w:hAnsi="Times New Roman"/>
                <w:color w:val="000000" w:themeColor="text1"/>
                <w:spacing w:val="-3"/>
                <w:sz w:val="22"/>
                <w:lang w:val="ru-RU"/>
              </w:rPr>
            </w:pPr>
            <w:r w:rsidRPr="00F623D0">
              <w:rPr>
                <w:rFonts w:ascii="Times New Roman" w:hAnsi="Times New Roman"/>
                <w:color w:val="000000" w:themeColor="text1"/>
                <w:spacing w:val="-3"/>
                <w:sz w:val="22"/>
                <w:lang w:val="ru-RU"/>
              </w:rPr>
              <w:t>1</w:t>
            </w:r>
            <w:r w:rsidRPr="00E35A63">
              <w:rPr>
                <w:rFonts w:ascii="Times New Roman" w:hAnsi="Times New Roman"/>
                <w:color w:val="000000" w:themeColor="text1"/>
                <w:spacing w:val="-3"/>
                <w:sz w:val="22"/>
                <w:lang w:val="ru-RU"/>
              </w:rPr>
              <w:t>.</w:t>
            </w:r>
            <w:r w:rsidRPr="00F623D0">
              <w:rPr>
                <w:rFonts w:ascii="Times New Roman" w:hAnsi="Times New Roman"/>
                <w:color w:val="000000" w:themeColor="text1"/>
                <w:spacing w:val="-3"/>
                <w:sz w:val="22"/>
                <w:lang w:val="ru-RU"/>
              </w:rPr>
              <w:t>Изложить пункты 1.2, 1.5.  Статьи 1 «</w:t>
            </w:r>
            <w:r w:rsidRPr="00F623D0">
              <w:rPr>
                <w:rFonts w:ascii="Times New Roman" w:hAnsi="Times New Roman"/>
                <w:color w:val="000000" w:themeColor="text1"/>
                <w:sz w:val="22"/>
                <w:lang w:val="ru-RU"/>
              </w:rPr>
              <w:t>ПРЕДМЕТ СОГЛАШЕНИЯ</w:t>
            </w:r>
            <w:r w:rsidRPr="00F623D0">
              <w:rPr>
                <w:rFonts w:ascii="Times New Roman" w:hAnsi="Times New Roman"/>
                <w:color w:val="000000" w:themeColor="text1"/>
                <w:spacing w:val="-3"/>
                <w:sz w:val="22"/>
                <w:lang w:val="ru-RU"/>
              </w:rPr>
              <w:t>» Соглашения в следующей редакции:</w:t>
            </w:r>
          </w:p>
          <w:p w:rsidR="00753777" w:rsidRPr="00F623D0" w:rsidRDefault="00753777" w:rsidP="00753777">
            <w:pPr>
              <w:tabs>
                <w:tab w:val="left" w:pos="366"/>
              </w:tabs>
              <w:ind w:left="146"/>
              <w:jc w:val="both"/>
              <w:rPr>
                <w:sz w:val="22"/>
                <w:szCs w:val="22"/>
              </w:rPr>
            </w:pPr>
            <w:r w:rsidRPr="00F623D0">
              <w:rPr>
                <w:sz w:val="22"/>
                <w:szCs w:val="22"/>
              </w:rPr>
              <w:t>«1.2. Общая максимальная сумма Аккредитивов, открываемых Банком по просьбе Клиентов в рамках настоящего Соглашения, в любой момент времени не может превышать 400 000 000 (Четыреста миллионов) российских рублей.</w:t>
            </w:r>
          </w:p>
          <w:p w:rsidR="00753777" w:rsidRPr="00F623D0" w:rsidRDefault="00753777" w:rsidP="00753777">
            <w:pPr>
              <w:tabs>
                <w:tab w:val="left" w:pos="366"/>
              </w:tabs>
              <w:ind w:left="146"/>
              <w:jc w:val="both"/>
              <w:rPr>
                <w:sz w:val="22"/>
                <w:szCs w:val="22"/>
              </w:rPr>
            </w:pPr>
          </w:p>
          <w:p w:rsidR="00753777" w:rsidRPr="00F623D0" w:rsidRDefault="00753777" w:rsidP="00753777">
            <w:pPr>
              <w:tabs>
                <w:tab w:val="left" w:pos="366"/>
              </w:tabs>
              <w:ind w:left="146"/>
              <w:jc w:val="both"/>
              <w:rPr>
                <w:sz w:val="22"/>
                <w:szCs w:val="22"/>
              </w:rPr>
            </w:pPr>
            <w:r w:rsidRPr="00F623D0">
              <w:rPr>
                <w:sz w:val="22"/>
                <w:szCs w:val="22"/>
              </w:rPr>
              <w:t>При этом общая максимальная сумма Аккредитивов, открываемых Банком по просьбе Клиента 5 в рамках настоящего Соглашения, в любой момент времени не может превышать 25 000 000 (Двадцать пять миллионов) российских рублей.</w:t>
            </w:r>
          </w:p>
          <w:p w:rsidR="00753777" w:rsidRPr="00F623D0" w:rsidRDefault="00753777" w:rsidP="00753777">
            <w:pPr>
              <w:tabs>
                <w:tab w:val="left" w:pos="366"/>
              </w:tabs>
              <w:ind w:left="146"/>
              <w:jc w:val="both"/>
              <w:rPr>
                <w:sz w:val="22"/>
                <w:szCs w:val="22"/>
              </w:rPr>
            </w:pPr>
          </w:p>
          <w:p w:rsidR="00753777" w:rsidRPr="00F623D0" w:rsidRDefault="00753777" w:rsidP="00753777">
            <w:pPr>
              <w:tabs>
                <w:tab w:val="left" w:pos="366"/>
              </w:tabs>
              <w:ind w:left="146"/>
              <w:jc w:val="both"/>
              <w:rPr>
                <w:sz w:val="22"/>
                <w:szCs w:val="22"/>
              </w:rPr>
            </w:pPr>
            <w:r w:rsidRPr="00F623D0">
              <w:rPr>
                <w:sz w:val="22"/>
                <w:szCs w:val="22"/>
              </w:rPr>
              <w:t>При этом общая максимальная сумма Аккредитивов, открываемых Банком по просьбе Клиента 4 в рамках настоящего Соглашения, в любой момент времени не может превышать 300 000 000 (Триста миллионов) российских рублей.</w:t>
            </w:r>
          </w:p>
          <w:p w:rsidR="00753777" w:rsidRPr="00F623D0" w:rsidRDefault="00753777" w:rsidP="00753777">
            <w:pPr>
              <w:pStyle w:val="Iiiaeuiue"/>
              <w:widowControl w:val="0"/>
              <w:tabs>
                <w:tab w:val="left" w:pos="-720"/>
                <w:tab w:val="left" w:pos="237"/>
              </w:tabs>
              <w:ind w:left="146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23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1.5. Срок действия Аккредитива с учетом отсроченного платежа составляет не более </w:t>
            </w:r>
            <w:r w:rsidRPr="00F623D0">
              <w:rPr>
                <w:rFonts w:ascii="Times New Roman" w:hAnsi="Times New Roman"/>
                <w:sz w:val="22"/>
                <w:szCs w:val="22"/>
                <w:lang w:val="ru-RU" w:eastAsia="ru-RU"/>
              </w:rPr>
              <w:t>78 (Семидесяти восьми) Месяцев</w:t>
            </w:r>
            <w:r w:rsidRPr="00F623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даты открытия Аккредитива, но в любом случае срок действия Аккредитива не может оканчиваться позднее «17» декабря 2027 года.</w:t>
            </w:r>
          </w:p>
          <w:p w:rsidR="00753777" w:rsidRPr="00F623D0" w:rsidRDefault="00753777" w:rsidP="00753777">
            <w:pPr>
              <w:ind w:left="146"/>
              <w:jc w:val="both"/>
              <w:rPr>
                <w:sz w:val="22"/>
                <w:szCs w:val="22"/>
              </w:rPr>
            </w:pPr>
            <w:r w:rsidRPr="00F623D0">
              <w:rPr>
                <w:bCs/>
                <w:sz w:val="22"/>
                <w:szCs w:val="22"/>
              </w:rPr>
              <w:lastRenderedPageBreak/>
              <w:t>«Месяц»</w:t>
            </w:r>
            <w:r w:rsidRPr="00F623D0">
              <w:rPr>
                <w:sz w:val="22"/>
                <w:szCs w:val="22"/>
              </w:rPr>
              <w:t xml:space="preserve"> для целей настоящего Соглашения означает период, начинающийся в определенное число календарного месяца и заканчивающийся в то же число следующего месяца, а в случае его отсутствия - в последний день этого месяца.»</w:t>
            </w:r>
          </w:p>
          <w:p w:rsidR="00753777" w:rsidRPr="00F623D0" w:rsidRDefault="00753777" w:rsidP="00753777">
            <w:pPr>
              <w:tabs>
                <w:tab w:val="left" w:pos="230"/>
              </w:tabs>
              <w:ind w:left="146"/>
              <w:jc w:val="both"/>
              <w:rPr>
                <w:sz w:val="22"/>
                <w:szCs w:val="22"/>
              </w:rPr>
            </w:pPr>
            <w:r w:rsidRPr="00F623D0">
              <w:rPr>
                <w:sz w:val="22"/>
                <w:szCs w:val="22"/>
              </w:rPr>
              <w:t>2.Дополнить Статью 1 «</w:t>
            </w:r>
            <w:r w:rsidRPr="00F623D0">
              <w:rPr>
                <w:color w:val="000000" w:themeColor="text1"/>
                <w:sz w:val="22"/>
              </w:rPr>
              <w:t>ПРЕДМЕТ СОГЛАШЕНИЯ</w:t>
            </w:r>
            <w:r w:rsidRPr="00F623D0">
              <w:rPr>
                <w:sz w:val="22"/>
                <w:szCs w:val="22"/>
              </w:rPr>
              <w:t>» Соглашения пунктом 1.10 следующего содержания:</w:t>
            </w:r>
          </w:p>
          <w:p w:rsidR="00753777" w:rsidRPr="00F623D0" w:rsidRDefault="00753777" w:rsidP="00753777">
            <w:pPr>
              <w:ind w:left="146"/>
              <w:jc w:val="both"/>
              <w:rPr>
                <w:sz w:val="22"/>
                <w:szCs w:val="22"/>
              </w:rPr>
            </w:pPr>
            <w:r w:rsidRPr="00F623D0">
              <w:rPr>
                <w:sz w:val="22"/>
                <w:szCs w:val="22"/>
              </w:rPr>
              <w:t xml:space="preserve">«1.10. </w:t>
            </w:r>
            <w:r w:rsidRPr="00F623D0">
              <w:rPr>
                <w:sz w:val="22"/>
              </w:rPr>
              <w:t>Аккредитивы открываются Банком в течение периода с даты заключения Соглашения до «15» декабря 2027 г. включительно (далее – «</w:t>
            </w:r>
            <w:r w:rsidRPr="00F623D0">
              <w:rPr>
                <w:sz w:val="22"/>
                <w:szCs w:val="22"/>
              </w:rPr>
              <w:t>Период открытия Аккредитивов</w:t>
            </w:r>
            <w:r w:rsidRPr="00F623D0">
              <w:rPr>
                <w:sz w:val="22"/>
              </w:rPr>
              <w:t xml:space="preserve">»). По истечении </w:t>
            </w:r>
            <w:r w:rsidRPr="00F623D0">
              <w:rPr>
                <w:sz w:val="22"/>
                <w:szCs w:val="22"/>
              </w:rPr>
              <w:t>Периода открытия Аккредитивов</w:t>
            </w:r>
            <w:r w:rsidRPr="00F623D0">
              <w:rPr>
                <w:sz w:val="22"/>
              </w:rPr>
              <w:t xml:space="preserve">, Банк не открывает </w:t>
            </w:r>
            <w:r w:rsidRPr="00F623D0">
              <w:rPr>
                <w:sz w:val="22"/>
                <w:szCs w:val="22"/>
              </w:rPr>
              <w:t>Аккредитивы по поручению Клиентов, Заявления Клиентов приниматься и рассматриваться Банком не будут.»</w:t>
            </w:r>
          </w:p>
          <w:p w:rsidR="00753777" w:rsidRPr="00F623D0" w:rsidRDefault="00753777" w:rsidP="00753777">
            <w:pPr>
              <w:ind w:left="146"/>
              <w:jc w:val="both"/>
              <w:rPr>
                <w:i/>
                <w:sz w:val="22"/>
                <w:szCs w:val="22"/>
              </w:rPr>
            </w:pPr>
          </w:p>
          <w:p w:rsidR="00753777" w:rsidRPr="00F623D0" w:rsidRDefault="00753777" w:rsidP="00753777">
            <w:pPr>
              <w:ind w:left="146"/>
              <w:jc w:val="both"/>
              <w:outlineLvl w:val="0"/>
              <w:rPr>
                <w:sz w:val="22"/>
                <w:szCs w:val="22"/>
              </w:rPr>
            </w:pPr>
            <w:r w:rsidRPr="00F623D0">
              <w:rPr>
                <w:sz w:val="22"/>
                <w:szCs w:val="22"/>
              </w:rPr>
              <w:t xml:space="preserve">Лицами, имеющими заинтересованность в заключении </w:t>
            </w:r>
            <w:proofErr w:type="gramStart"/>
            <w:r w:rsidRPr="00F623D0">
              <w:rPr>
                <w:sz w:val="22"/>
                <w:szCs w:val="22"/>
              </w:rPr>
              <w:t>сделки</w:t>
            </w:r>
            <w:r w:rsidRPr="00F623D0">
              <w:rPr>
                <w:rFonts w:eastAsia="Calibri"/>
                <w:snapToGrid w:val="0"/>
                <w:sz w:val="22"/>
                <w:szCs w:val="22"/>
              </w:rPr>
              <w:t xml:space="preserve">  </w:t>
            </w:r>
            <w:r w:rsidRPr="00F623D0">
              <w:rPr>
                <w:sz w:val="22"/>
                <w:szCs w:val="22"/>
              </w:rPr>
              <w:t>являются</w:t>
            </w:r>
            <w:proofErr w:type="gramEnd"/>
            <w:r w:rsidRPr="00F623D0">
              <w:rPr>
                <w:sz w:val="22"/>
                <w:szCs w:val="22"/>
              </w:rPr>
              <w:t>:</w:t>
            </w:r>
          </w:p>
          <w:p w:rsidR="00753777" w:rsidRPr="00F623D0" w:rsidRDefault="00753777" w:rsidP="00753777">
            <w:pPr>
              <w:widowControl w:val="0"/>
              <w:suppressAutoHyphens/>
              <w:ind w:left="146"/>
              <w:jc w:val="both"/>
              <w:rPr>
                <w:bCs/>
                <w:sz w:val="22"/>
                <w:szCs w:val="22"/>
              </w:rPr>
            </w:pPr>
          </w:p>
          <w:p w:rsidR="00753777" w:rsidRPr="00F623D0" w:rsidRDefault="00753777" w:rsidP="00753777">
            <w:pPr>
              <w:widowControl w:val="0"/>
              <w:suppressAutoHyphens/>
              <w:ind w:left="146"/>
              <w:jc w:val="both"/>
              <w:rPr>
                <w:sz w:val="22"/>
                <w:szCs w:val="22"/>
              </w:rPr>
            </w:pPr>
            <w:r w:rsidRPr="00F623D0">
              <w:rPr>
                <w:bCs/>
                <w:sz w:val="22"/>
                <w:szCs w:val="22"/>
              </w:rPr>
              <w:t xml:space="preserve">а) </w:t>
            </w:r>
            <w:r w:rsidRPr="00F623D0">
              <w:rPr>
                <w:sz w:val="22"/>
                <w:szCs w:val="22"/>
              </w:rPr>
              <w:t xml:space="preserve">Международная компания публичное акционерное общество «Объединённая Компания «РУСАЛ»» </w:t>
            </w:r>
          </w:p>
          <w:p w:rsidR="00753777" w:rsidRPr="00F623D0" w:rsidRDefault="00753777" w:rsidP="00753777">
            <w:pPr>
              <w:widowControl w:val="0"/>
              <w:suppressAutoHyphens/>
              <w:ind w:left="146"/>
              <w:jc w:val="both"/>
              <w:rPr>
                <w:bCs/>
                <w:sz w:val="22"/>
                <w:szCs w:val="22"/>
              </w:rPr>
            </w:pPr>
            <w:r w:rsidRPr="00F623D0">
              <w:rPr>
                <w:bCs/>
                <w:sz w:val="22"/>
                <w:szCs w:val="22"/>
                <w:u w:val="single"/>
              </w:rPr>
              <w:t>Основание заинтересованности:</w:t>
            </w:r>
            <w:r w:rsidRPr="00F623D0">
              <w:rPr>
                <w:bCs/>
                <w:sz w:val="22"/>
                <w:szCs w:val="22"/>
              </w:rPr>
              <w:t xml:space="preserve"> лицо, являющееся контролирующим лицом ПАО «РУСАЛ Братск», а </w:t>
            </w:r>
            <w:proofErr w:type="gramStart"/>
            <w:r w:rsidRPr="00F623D0">
              <w:rPr>
                <w:bCs/>
                <w:sz w:val="22"/>
                <w:szCs w:val="22"/>
              </w:rPr>
              <w:t xml:space="preserve">также </w:t>
            </w:r>
            <w:r w:rsidRPr="00F623D0">
              <w:rPr>
                <w:sz w:val="22"/>
                <w:szCs w:val="22"/>
              </w:rPr>
              <w:t xml:space="preserve"> АО</w:t>
            </w:r>
            <w:proofErr w:type="gramEnd"/>
            <w:r w:rsidRPr="00F623D0">
              <w:rPr>
                <w:sz w:val="22"/>
                <w:szCs w:val="22"/>
              </w:rPr>
              <w:t xml:space="preserve">  «РУСАЛ Саяногорск»</w:t>
            </w:r>
            <w:r w:rsidRPr="00F623D0">
              <w:rPr>
                <w:bCs/>
                <w:sz w:val="22"/>
                <w:szCs w:val="22"/>
              </w:rPr>
              <w:t xml:space="preserve"> ,</w:t>
            </w:r>
            <w:r w:rsidRPr="00F623D0">
              <w:rPr>
                <w:sz w:val="22"/>
                <w:szCs w:val="22"/>
              </w:rPr>
              <w:t xml:space="preserve"> АО  «РУСАЛ Новокузнецк»</w:t>
            </w:r>
            <w:r w:rsidRPr="00F623D0">
              <w:rPr>
                <w:bCs/>
                <w:sz w:val="22"/>
                <w:szCs w:val="22"/>
              </w:rPr>
              <w:t xml:space="preserve"> ,</w:t>
            </w:r>
            <w:r w:rsidRPr="00F623D0">
              <w:rPr>
                <w:sz w:val="22"/>
                <w:szCs w:val="22"/>
              </w:rPr>
              <w:t xml:space="preserve"> ООО РУСАЛ </w:t>
            </w:r>
            <w:proofErr w:type="spellStart"/>
            <w:r w:rsidRPr="00F623D0">
              <w:rPr>
                <w:sz w:val="22"/>
                <w:szCs w:val="22"/>
              </w:rPr>
              <w:t>Энерго</w:t>
            </w:r>
            <w:proofErr w:type="spellEnd"/>
            <w:r w:rsidRPr="00F623D0">
              <w:rPr>
                <w:sz w:val="22"/>
                <w:szCs w:val="22"/>
              </w:rPr>
              <w:t>»</w:t>
            </w:r>
            <w:r w:rsidRPr="00F623D0">
              <w:rPr>
                <w:bCs/>
                <w:sz w:val="22"/>
                <w:szCs w:val="22"/>
              </w:rPr>
              <w:t xml:space="preserve"> ,</w:t>
            </w:r>
            <w:r w:rsidRPr="00F623D0">
              <w:rPr>
                <w:sz w:val="22"/>
                <w:szCs w:val="22"/>
              </w:rPr>
              <w:t xml:space="preserve"> АО «РУСАЛ Урал»</w:t>
            </w:r>
            <w:r w:rsidRPr="00F623D0">
              <w:rPr>
                <w:bCs/>
                <w:sz w:val="22"/>
                <w:szCs w:val="22"/>
              </w:rPr>
              <w:t>, являющихся  сторонами в сделке.</w:t>
            </w:r>
          </w:p>
          <w:p w:rsidR="00753777" w:rsidRPr="00F623D0" w:rsidRDefault="00753777" w:rsidP="00753777">
            <w:pPr>
              <w:widowControl w:val="0"/>
              <w:suppressAutoHyphens/>
              <w:ind w:left="146"/>
              <w:jc w:val="both"/>
              <w:rPr>
                <w:bCs/>
                <w:sz w:val="22"/>
                <w:szCs w:val="22"/>
              </w:rPr>
            </w:pPr>
          </w:p>
          <w:p w:rsidR="00753777" w:rsidRPr="003E787E" w:rsidRDefault="00753777" w:rsidP="00753777">
            <w:pPr>
              <w:widowControl w:val="0"/>
              <w:suppressAutoHyphens/>
              <w:ind w:left="146"/>
              <w:jc w:val="both"/>
              <w:rPr>
                <w:bCs/>
                <w:sz w:val="22"/>
                <w:szCs w:val="22"/>
              </w:rPr>
            </w:pPr>
            <w:r w:rsidRPr="003E787E">
              <w:rPr>
                <w:b/>
                <w:bCs/>
                <w:sz w:val="22"/>
                <w:szCs w:val="22"/>
              </w:rPr>
              <w:t>б)</w:t>
            </w:r>
            <w:r w:rsidRPr="003E787E">
              <w:rPr>
                <w:bCs/>
                <w:sz w:val="22"/>
                <w:szCs w:val="22"/>
              </w:rPr>
              <w:t xml:space="preserve"> Международная компания публичное акционерное общество «ЭН+ ГРУП»</w:t>
            </w:r>
          </w:p>
          <w:p w:rsidR="00753777" w:rsidRPr="003E787E" w:rsidRDefault="00753777" w:rsidP="00753777">
            <w:pPr>
              <w:widowControl w:val="0"/>
              <w:suppressAutoHyphens/>
              <w:ind w:left="146"/>
              <w:jc w:val="both"/>
              <w:rPr>
                <w:bCs/>
                <w:sz w:val="22"/>
                <w:szCs w:val="22"/>
              </w:rPr>
            </w:pPr>
            <w:r w:rsidRPr="003E787E">
              <w:rPr>
                <w:bCs/>
                <w:sz w:val="22"/>
                <w:szCs w:val="22"/>
                <w:u w:val="single"/>
              </w:rPr>
              <w:t>Основание заинтересованности:</w:t>
            </w:r>
            <w:r w:rsidRPr="003E787E">
              <w:rPr>
                <w:bCs/>
                <w:sz w:val="22"/>
                <w:szCs w:val="22"/>
              </w:rPr>
              <w:t xml:space="preserve"> лицо, являющееся контролирующим лицом ПАО «РУСАЛ Братск», а </w:t>
            </w:r>
            <w:proofErr w:type="gramStart"/>
            <w:r w:rsidRPr="003E787E">
              <w:rPr>
                <w:bCs/>
                <w:sz w:val="22"/>
                <w:szCs w:val="22"/>
              </w:rPr>
              <w:t xml:space="preserve">также </w:t>
            </w:r>
            <w:r w:rsidRPr="003E78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A67B8">
              <w:rPr>
                <w:sz w:val="22"/>
                <w:szCs w:val="22"/>
              </w:rPr>
              <w:t xml:space="preserve"> «РУСАЛ Саяногорск»</w:t>
            </w:r>
            <w:r w:rsidRPr="00F623D0">
              <w:rPr>
                <w:bCs/>
                <w:sz w:val="22"/>
                <w:szCs w:val="22"/>
              </w:rPr>
              <w:t xml:space="preserve"> </w:t>
            </w:r>
            <w:r w:rsidRPr="003E787E">
              <w:rPr>
                <w:bCs/>
                <w:sz w:val="22"/>
                <w:szCs w:val="22"/>
              </w:rPr>
              <w:t>,</w:t>
            </w:r>
            <w:r w:rsidRPr="007A67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АО </w:t>
            </w:r>
            <w:r w:rsidRPr="007A67B8">
              <w:rPr>
                <w:sz w:val="22"/>
                <w:szCs w:val="22"/>
              </w:rPr>
              <w:t xml:space="preserve"> «РУСАЛ </w:t>
            </w:r>
            <w:r>
              <w:rPr>
                <w:sz w:val="22"/>
                <w:szCs w:val="22"/>
              </w:rPr>
              <w:t>Новокузнецк»</w:t>
            </w:r>
            <w:r w:rsidRPr="00F623D0">
              <w:rPr>
                <w:bCs/>
                <w:sz w:val="22"/>
                <w:szCs w:val="22"/>
              </w:rPr>
              <w:t xml:space="preserve"> </w:t>
            </w:r>
            <w:r w:rsidRPr="003E787E">
              <w:rPr>
                <w:bCs/>
                <w:sz w:val="22"/>
                <w:szCs w:val="22"/>
              </w:rPr>
              <w:t>,</w:t>
            </w:r>
            <w:r w:rsidRPr="007A67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ООО РУСАЛ 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F623D0">
              <w:rPr>
                <w:bCs/>
                <w:sz w:val="22"/>
                <w:szCs w:val="22"/>
              </w:rPr>
              <w:t xml:space="preserve"> </w:t>
            </w:r>
            <w:r w:rsidRPr="003E787E">
              <w:rPr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АО «РУСАЛ Урал»</w:t>
            </w:r>
            <w:r w:rsidRPr="003E787E">
              <w:rPr>
                <w:bCs/>
                <w:sz w:val="22"/>
                <w:szCs w:val="22"/>
              </w:rPr>
              <w:t>, являющ</w:t>
            </w:r>
            <w:r>
              <w:rPr>
                <w:bCs/>
                <w:sz w:val="22"/>
                <w:szCs w:val="22"/>
              </w:rPr>
              <w:t xml:space="preserve">ихся </w:t>
            </w:r>
            <w:r w:rsidRPr="003E787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сторонами</w:t>
            </w:r>
            <w:r w:rsidRPr="003E787E">
              <w:rPr>
                <w:bCs/>
                <w:sz w:val="22"/>
                <w:szCs w:val="22"/>
              </w:rPr>
              <w:t xml:space="preserve"> в сделке.</w:t>
            </w:r>
          </w:p>
          <w:p w:rsidR="00753777" w:rsidRPr="003E787E" w:rsidRDefault="00753777" w:rsidP="00753777">
            <w:pPr>
              <w:widowControl w:val="0"/>
              <w:suppressAutoHyphens/>
              <w:ind w:left="146"/>
              <w:jc w:val="both"/>
              <w:rPr>
                <w:bCs/>
                <w:sz w:val="22"/>
                <w:szCs w:val="22"/>
              </w:rPr>
            </w:pPr>
          </w:p>
          <w:p w:rsidR="00753777" w:rsidRPr="003E787E" w:rsidRDefault="00753777" w:rsidP="00753777">
            <w:pPr>
              <w:widowControl w:val="0"/>
              <w:suppressAutoHyphens/>
              <w:ind w:left="146"/>
              <w:jc w:val="both"/>
              <w:rPr>
                <w:b/>
                <w:bCs/>
                <w:sz w:val="22"/>
                <w:szCs w:val="22"/>
              </w:rPr>
            </w:pPr>
          </w:p>
          <w:p w:rsidR="00753777" w:rsidRPr="003E787E" w:rsidRDefault="00753777" w:rsidP="00753777">
            <w:pPr>
              <w:widowControl w:val="0"/>
              <w:suppressAutoHyphens/>
              <w:ind w:left="146"/>
              <w:jc w:val="both"/>
              <w:rPr>
                <w:bCs/>
                <w:sz w:val="22"/>
                <w:szCs w:val="22"/>
              </w:rPr>
            </w:pPr>
            <w:r w:rsidRPr="003E787E">
              <w:rPr>
                <w:b/>
                <w:bCs/>
                <w:sz w:val="22"/>
                <w:szCs w:val="22"/>
              </w:rPr>
              <w:t>в)</w:t>
            </w:r>
            <w:r w:rsidRPr="003E787E">
              <w:rPr>
                <w:bCs/>
                <w:sz w:val="22"/>
                <w:szCs w:val="22"/>
              </w:rPr>
              <w:t xml:space="preserve"> Акционерное общество «РУССКИЙ АЛЮМИНИЙ»</w:t>
            </w:r>
          </w:p>
          <w:p w:rsidR="00753777" w:rsidRPr="003E787E" w:rsidRDefault="00753777" w:rsidP="00753777">
            <w:pPr>
              <w:widowControl w:val="0"/>
              <w:suppressAutoHyphens/>
              <w:ind w:left="146"/>
              <w:jc w:val="both"/>
              <w:rPr>
                <w:bCs/>
                <w:sz w:val="22"/>
                <w:szCs w:val="22"/>
              </w:rPr>
            </w:pPr>
            <w:r w:rsidRPr="003E787E">
              <w:rPr>
                <w:bCs/>
                <w:sz w:val="22"/>
                <w:szCs w:val="22"/>
                <w:u w:val="single"/>
              </w:rPr>
              <w:t>Основание заинтересованности:</w:t>
            </w:r>
            <w:r w:rsidRPr="003E787E">
              <w:rPr>
                <w:bCs/>
                <w:sz w:val="22"/>
                <w:szCs w:val="22"/>
              </w:rPr>
              <w:t xml:space="preserve"> лицо, являющееся контролирующим лицом ПАО «РУСАЛ Братск», а </w:t>
            </w:r>
            <w:proofErr w:type="gramStart"/>
            <w:r w:rsidRPr="003E787E">
              <w:rPr>
                <w:bCs/>
                <w:sz w:val="22"/>
                <w:szCs w:val="22"/>
              </w:rPr>
              <w:t xml:space="preserve">также </w:t>
            </w:r>
            <w:r w:rsidRPr="003E78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A67B8">
              <w:rPr>
                <w:sz w:val="22"/>
                <w:szCs w:val="22"/>
              </w:rPr>
              <w:t xml:space="preserve"> «РУСАЛ Саяногорск»</w:t>
            </w:r>
            <w:r w:rsidRPr="00F623D0">
              <w:rPr>
                <w:bCs/>
                <w:sz w:val="22"/>
                <w:szCs w:val="22"/>
              </w:rPr>
              <w:t xml:space="preserve"> </w:t>
            </w:r>
            <w:r w:rsidRPr="003E787E">
              <w:rPr>
                <w:bCs/>
                <w:sz w:val="22"/>
                <w:szCs w:val="22"/>
              </w:rPr>
              <w:t>,</w:t>
            </w:r>
            <w:r w:rsidRPr="007A67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АО </w:t>
            </w:r>
            <w:r w:rsidRPr="007A67B8">
              <w:rPr>
                <w:sz w:val="22"/>
                <w:szCs w:val="22"/>
              </w:rPr>
              <w:t xml:space="preserve"> «РУСАЛ </w:t>
            </w:r>
            <w:r>
              <w:rPr>
                <w:sz w:val="22"/>
                <w:szCs w:val="22"/>
              </w:rPr>
              <w:t>Новокузнецк»</w:t>
            </w:r>
            <w:r w:rsidRPr="00F623D0">
              <w:rPr>
                <w:bCs/>
                <w:sz w:val="22"/>
                <w:szCs w:val="22"/>
              </w:rPr>
              <w:t xml:space="preserve"> </w:t>
            </w:r>
            <w:r w:rsidRPr="003E787E">
              <w:rPr>
                <w:bCs/>
                <w:sz w:val="22"/>
                <w:szCs w:val="22"/>
              </w:rPr>
              <w:t>,</w:t>
            </w:r>
            <w:r w:rsidRPr="007A67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ООО РУСАЛ 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F623D0">
              <w:rPr>
                <w:bCs/>
                <w:sz w:val="22"/>
                <w:szCs w:val="22"/>
              </w:rPr>
              <w:t xml:space="preserve"> </w:t>
            </w:r>
            <w:r w:rsidRPr="003E787E">
              <w:rPr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АО «РУСАЛ Урал»</w:t>
            </w:r>
            <w:r w:rsidRPr="003E787E">
              <w:rPr>
                <w:bCs/>
                <w:sz w:val="22"/>
                <w:szCs w:val="22"/>
              </w:rPr>
              <w:t>, являющ</w:t>
            </w:r>
            <w:r>
              <w:rPr>
                <w:bCs/>
                <w:sz w:val="22"/>
                <w:szCs w:val="22"/>
              </w:rPr>
              <w:t xml:space="preserve">ихся </w:t>
            </w:r>
            <w:r w:rsidRPr="003E787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сторонами</w:t>
            </w:r>
            <w:r w:rsidRPr="003E787E">
              <w:rPr>
                <w:bCs/>
                <w:sz w:val="22"/>
                <w:szCs w:val="22"/>
              </w:rPr>
              <w:t xml:space="preserve"> в сделке.</w:t>
            </w:r>
          </w:p>
          <w:p w:rsidR="00753777" w:rsidRDefault="00753777" w:rsidP="00753777">
            <w:pPr>
              <w:widowControl w:val="0"/>
              <w:suppressAutoHyphens/>
              <w:ind w:left="146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753777" w:rsidRPr="003E787E" w:rsidRDefault="00753777" w:rsidP="00753777">
            <w:pPr>
              <w:widowControl w:val="0"/>
              <w:suppressAutoHyphens/>
              <w:ind w:left="146"/>
              <w:jc w:val="both"/>
              <w:rPr>
                <w:rFonts w:eastAsia="Calibri"/>
                <w:sz w:val="22"/>
                <w:szCs w:val="22"/>
              </w:rPr>
            </w:pPr>
            <w:r w:rsidRPr="003E787E">
              <w:rPr>
                <w:rFonts w:eastAsia="Calibri"/>
                <w:b/>
                <w:sz w:val="22"/>
                <w:szCs w:val="22"/>
              </w:rPr>
              <w:t>г)</w:t>
            </w:r>
            <w:r w:rsidRPr="003E787E">
              <w:rPr>
                <w:rFonts w:eastAsia="Calibri"/>
                <w:sz w:val="22"/>
                <w:szCs w:val="22"/>
              </w:rPr>
              <w:t xml:space="preserve"> Акционерное общество «РУССКИЙ АЛЮМИНИЙ Менеджмент»</w:t>
            </w:r>
          </w:p>
          <w:p w:rsidR="00753777" w:rsidRPr="00F623D0" w:rsidRDefault="00753777" w:rsidP="00753777">
            <w:pPr>
              <w:widowControl w:val="0"/>
              <w:suppressAutoHyphens/>
              <w:ind w:left="146"/>
              <w:jc w:val="both"/>
              <w:rPr>
                <w:bCs/>
              </w:rPr>
            </w:pPr>
            <w:r w:rsidRPr="003E787E">
              <w:rPr>
                <w:bCs/>
                <w:sz w:val="22"/>
                <w:szCs w:val="22"/>
                <w:u w:val="single"/>
              </w:rPr>
              <w:t>Основание заинтересованности:</w:t>
            </w:r>
            <w:r w:rsidRPr="003E787E">
              <w:rPr>
                <w:bCs/>
                <w:sz w:val="22"/>
                <w:szCs w:val="22"/>
              </w:rPr>
              <w:t xml:space="preserve"> лицо, осуществляющее полномочия единоличного исполнительного органа ПАО «РУСАЛ Братск», а также </w:t>
            </w:r>
            <w:proofErr w:type="gramStart"/>
            <w:r>
              <w:rPr>
                <w:sz w:val="22"/>
                <w:szCs w:val="22"/>
              </w:rPr>
              <w:t xml:space="preserve">АО </w:t>
            </w:r>
            <w:r w:rsidRPr="007A67B8">
              <w:rPr>
                <w:sz w:val="22"/>
                <w:szCs w:val="22"/>
              </w:rPr>
              <w:t xml:space="preserve"> «</w:t>
            </w:r>
            <w:proofErr w:type="gramEnd"/>
            <w:r w:rsidRPr="007A67B8">
              <w:rPr>
                <w:sz w:val="22"/>
                <w:szCs w:val="22"/>
              </w:rPr>
              <w:t>РУСАЛ Саяногорск»</w:t>
            </w:r>
            <w:r w:rsidRPr="00F623D0">
              <w:rPr>
                <w:bCs/>
                <w:sz w:val="22"/>
                <w:szCs w:val="22"/>
              </w:rPr>
              <w:t xml:space="preserve"> </w:t>
            </w:r>
            <w:r w:rsidRPr="003E787E">
              <w:rPr>
                <w:bCs/>
                <w:sz w:val="22"/>
                <w:szCs w:val="22"/>
              </w:rPr>
              <w:t>,</w:t>
            </w:r>
            <w:r w:rsidRPr="007A67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АО </w:t>
            </w:r>
            <w:r w:rsidRPr="007A67B8">
              <w:rPr>
                <w:sz w:val="22"/>
                <w:szCs w:val="22"/>
              </w:rPr>
              <w:t xml:space="preserve"> «РУСАЛ </w:t>
            </w:r>
            <w:r>
              <w:rPr>
                <w:sz w:val="22"/>
                <w:szCs w:val="22"/>
              </w:rPr>
              <w:t>Новокузнецк»</w:t>
            </w:r>
            <w:r w:rsidRPr="00F623D0">
              <w:rPr>
                <w:bCs/>
                <w:sz w:val="22"/>
                <w:szCs w:val="22"/>
              </w:rPr>
              <w:t xml:space="preserve"> </w:t>
            </w:r>
            <w:r w:rsidRPr="003E787E">
              <w:rPr>
                <w:bCs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АО «РУСАЛ Урал»</w:t>
            </w:r>
            <w:r w:rsidRPr="003E787E">
              <w:rPr>
                <w:bCs/>
                <w:sz w:val="22"/>
                <w:szCs w:val="22"/>
              </w:rPr>
              <w:t>, являющ</w:t>
            </w:r>
            <w:r>
              <w:rPr>
                <w:bCs/>
                <w:sz w:val="22"/>
                <w:szCs w:val="22"/>
              </w:rPr>
              <w:t xml:space="preserve">ихся </w:t>
            </w:r>
            <w:r w:rsidRPr="003E787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сторонами</w:t>
            </w:r>
            <w:r w:rsidRPr="003E787E">
              <w:rPr>
                <w:bCs/>
                <w:sz w:val="22"/>
                <w:szCs w:val="22"/>
              </w:rPr>
              <w:t xml:space="preserve"> в сделке</w:t>
            </w:r>
            <w:r w:rsidRPr="00F623D0">
              <w:rPr>
                <w:bCs/>
                <w:sz w:val="22"/>
                <w:szCs w:val="22"/>
              </w:rPr>
              <w:t>.</w:t>
            </w:r>
          </w:p>
          <w:p w:rsidR="00753777" w:rsidRPr="003E787E" w:rsidRDefault="00753777" w:rsidP="00753777">
            <w:pPr>
              <w:ind w:left="146"/>
              <w:jc w:val="both"/>
              <w:outlineLvl w:val="0"/>
              <w:rPr>
                <w:rFonts w:eastAsia="Calibri"/>
                <w:b/>
                <w:sz w:val="22"/>
                <w:szCs w:val="22"/>
              </w:rPr>
            </w:pPr>
          </w:p>
          <w:p w:rsidR="00753777" w:rsidRPr="003E787E" w:rsidRDefault="00753777" w:rsidP="00753777">
            <w:pPr>
              <w:pStyle w:val="Standard"/>
              <w:spacing w:after="0" w:line="240" w:lineRule="auto"/>
              <w:ind w:left="146"/>
              <w:jc w:val="both"/>
              <w:rPr>
                <w:rFonts w:ascii="Times New Roman" w:hAnsi="Times New Roman" w:cs="Times New Roman"/>
                <w:bCs/>
              </w:rPr>
            </w:pPr>
          </w:p>
          <w:p w:rsidR="00753777" w:rsidRPr="003E787E" w:rsidRDefault="00753777" w:rsidP="00753777">
            <w:pPr>
              <w:ind w:left="146"/>
              <w:jc w:val="both"/>
              <w:outlineLvl w:val="0"/>
              <w:rPr>
                <w:bCs/>
                <w:sz w:val="22"/>
                <w:szCs w:val="22"/>
              </w:rPr>
            </w:pPr>
            <w:r w:rsidRPr="003E787E">
              <w:rPr>
                <w:bCs/>
                <w:sz w:val="22"/>
                <w:szCs w:val="22"/>
              </w:rPr>
              <w:t xml:space="preserve">Термины, указанные в </w:t>
            </w:r>
            <w:proofErr w:type="gramStart"/>
            <w:r w:rsidRPr="003E787E">
              <w:rPr>
                <w:bCs/>
                <w:sz w:val="22"/>
                <w:szCs w:val="22"/>
              </w:rPr>
              <w:t>настоящем решении с заглавной буквы</w:t>
            </w:r>
            <w:proofErr w:type="gramEnd"/>
            <w:r w:rsidRPr="003E787E">
              <w:rPr>
                <w:bCs/>
                <w:sz w:val="22"/>
                <w:szCs w:val="22"/>
              </w:rPr>
              <w:t xml:space="preserve"> имеют значение, установленное в соответствующем договоре, если иное не определено настоящим решением.</w:t>
            </w:r>
          </w:p>
          <w:p w:rsidR="00753777" w:rsidRPr="003E787E" w:rsidRDefault="00753777" w:rsidP="00753777">
            <w:pPr>
              <w:ind w:left="146"/>
              <w:jc w:val="both"/>
              <w:rPr>
                <w:sz w:val="22"/>
                <w:szCs w:val="22"/>
              </w:rPr>
            </w:pPr>
          </w:p>
          <w:p w:rsidR="00753777" w:rsidRDefault="00753777" w:rsidP="00753777">
            <w:pPr>
              <w:ind w:left="146"/>
              <w:jc w:val="both"/>
              <w:outlineLvl w:val="0"/>
              <w:rPr>
                <w:sz w:val="22"/>
                <w:szCs w:val="22"/>
              </w:rPr>
            </w:pPr>
            <w:r w:rsidRPr="003E787E">
              <w:rPr>
                <w:sz w:val="22"/>
                <w:szCs w:val="22"/>
              </w:rPr>
              <w:t xml:space="preserve">Определить цену </w:t>
            </w:r>
            <w:r>
              <w:rPr>
                <w:sz w:val="22"/>
                <w:szCs w:val="22"/>
              </w:rPr>
              <w:t xml:space="preserve">Соглашения с учетом Изменения № </w:t>
            </w:r>
            <w:proofErr w:type="gramStart"/>
            <w:r>
              <w:rPr>
                <w:sz w:val="22"/>
                <w:szCs w:val="22"/>
              </w:rPr>
              <w:t xml:space="preserve">3 </w:t>
            </w:r>
            <w:r w:rsidRPr="003E787E">
              <w:rPr>
                <w:sz w:val="22"/>
                <w:szCs w:val="22"/>
              </w:rPr>
              <w:t xml:space="preserve"> в</w:t>
            </w:r>
            <w:proofErr w:type="gramEnd"/>
            <w:r w:rsidRPr="003E787E">
              <w:rPr>
                <w:sz w:val="22"/>
                <w:szCs w:val="22"/>
              </w:rPr>
              <w:t xml:space="preserve"> соответствии со ст.77 Федерального закона «Об акционерных обществах» в размере </w:t>
            </w:r>
            <w:r w:rsidRPr="00264320">
              <w:rPr>
                <w:sz w:val="22"/>
                <w:szCs w:val="22"/>
              </w:rPr>
              <w:t xml:space="preserve">409 000 000 (Четыреста девять  миллионов) </w:t>
            </w:r>
            <w:r w:rsidRPr="00C61175">
              <w:rPr>
                <w:sz w:val="22"/>
                <w:szCs w:val="22"/>
              </w:rPr>
              <w:t>российских рублей</w:t>
            </w:r>
            <w:r>
              <w:rPr>
                <w:sz w:val="22"/>
                <w:szCs w:val="22"/>
              </w:rPr>
              <w:t>.</w:t>
            </w:r>
          </w:p>
          <w:p w:rsidR="00753777" w:rsidRPr="003E787E" w:rsidRDefault="00753777" w:rsidP="00753777">
            <w:pPr>
              <w:jc w:val="both"/>
              <w:outlineLvl w:val="0"/>
              <w:rPr>
                <w:bCs/>
                <w:sz w:val="22"/>
                <w:szCs w:val="22"/>
              </w:rPr>
            </w:pPr>
          </w:p>
          <w:p w:rsidR="008D5C1D" w:rsidRPr="00F06941" w:rsidRDefault="008D5C1D" w:rsidP="00F06941">
            <w:pPr>
              <w:spacing w:after="120"/>
              <w:ind w:left="57" w:right="57"/>
              <w:rPr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753777">
              <w:rPr>
                <w:b/>
                <w:i/>
                <w:sz w:val="22"/>
                <w:szCs w:val="22"/>
              </w:rPr>
              <w:t>10</w:t>
            </w:r>
            <w:r w:rsidR="005B2C49" w:rsidRPr="005B2C49">
              <w:rPr>
                <w:b/>
                <w:i/>
                <w:sz w:val="22"/>
                <w:szCs w:val="22"/>
              </w:rPr>
              <w:t xml:space="preserve"> </w:t>
            </w:r>
            <w:r w:rsidR="00753777">
              <w:rPr>
                <w:b/>
                <w:i/>
                <w:sz w:val="22"/>
                <w:szCs w:val="22"/>
              </w:rPr>
              <w:t>января</w:t>
            </w:r>
            <w:r w:rsidR="00032B46" w:rsidRPr="005B2C49">
              <w:rPr>
                <w:b/>
                <w:i/>
                <w:sz w:val="22"/>
                <w:szCs w:val="22"/>
              </w:rPr>
              <w:t xml:space="preserve"> </w:t>
            </w:r>
            <w:r w:rsidRPr="005B2C49">
              <w:rPr>
                <w:b/>
                <w:i/>
                <w:sz w:val="22"/>
                <w:szCs w:val="22"/>
              </w:rPr>
              <w:t>20</w:t>
            </w:r>
            <w:r w:rsidR="005B2C49" w:rsidRPr="005B2C49">
              <w:rPr>
                <w:b/>
                <w:i/>
                <w:sz w:val="22"/>
                <w:szCs w:val="22"/>
              </w:rPr>
              <w:t>2</w:t>
            </w:r>
            <w:r w:rsidR="00753777">
              <w:rPr>
                <w:b/>
                <w:i/>
                <w:sz w:val="22"/>
                <w:szCs w:val="22"/>
              </w:rPr>
              <w:t>1</w:t>
            </w:r>
            <w:r w:rsidRPr="005B2C49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040590">
            <w:pPr>
              <w:autoSpaceDE/>
              <w:autoSpaceDN/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753777">
              <w:rPr>
                <w:b/>
                <w:i/>
                <w:sz w:val="22"/>
                <w:szCs w:val="22"/>
              </w:rPr>
              <w:t>1</w:t>
            </w:r>
            <w:r w:rsidR="00040590" w:rsidRPr="00040590">
              <w:rPr>
                <w:b/>
                <w:i/>
                <w:sz w:val="22"/>
                <w:szCs w:val="22"/>
              </w:rPr>
              <w:t>3</w:t>
            </w:r>
            <w:bookmarkStart w:id="0" w:name="_GoBack"/>
            <w:bookmarkEnd w:id="0"/>
            <w:r w:rsidR="005B2C49" w:rsidRPr="005B2C49">
              <w:rPr>
                <w:b/>
                <w:i/>
                <w:sz w:val="22"/>
                <w:szCs w:val="22"/>
              </w:rPr>
              <w:t xml:space="preserve"> </w:t>
            </w:r>
            <w:r w:rsidR="00753777">
              <w:rPr>
                <w:b/>
                <w:i/>
                <w:sz w:val="22"/>
                <w:szCs w:val="22"/>
              </w:rPr>
              <w:t>января</w:t>
            </w:r>
            <w:r w:rsidR="005B2C49" w:rsidRPr="005B2C49">
              <w:rPr>
                <w:b/>
                <w:i/>
                <w:sz w:val="22"/>
                <w:szCs w:val="22"/>
              </w:rPr>
              <w:t xml:space="preserve"> 202</w:t>
            </w:r>
            <w:r w:rsidR="00753777">
              <w:rPr>
                <w:b/>
                <w:i/>
                <w:sz w:val="22"/>
                <w:szCs w:val="22"/>
              </w:rPr>
              <w:t>1</w:t>
            </w:r>
            <w:r w:rsidR="005B2C49" w:rsidRPr="005B2C49">
              <w:rPr>
                <w:b/>
                <w:i/>
                <w:sz w:val="22"/>
                <w:szCs w:val="22"/>
              </w:rPr>
              <w:t xml:space="preserve"> </w:t>
            </w:r>
            <w:r w:rsidRPr="005B2C49">
              <w:rPr>
                <w:b/>
                <w:i/>
                <w:sz w:val="22"/>
                <w:szCs w:val="22"/>
              </w:rPr>
              <w:t>года, №</w:t>
            </w:r>
            <w:r w:rsidR="00587CAF" w:rsidRPr="005B2C49">
              <w:rPr>
                <w:b/>
                <w:i/>
                <w:sz w:val="22"/>
                <w:szCs w:val="22"/>
              </w:rPr>
              <w:t xml:space="preserve"> </w:t>
            </w:r>
            <w:r w:rsidR="008F541F" w:rsidRPr="00797C8B">
              <w:rPr>
                <w:b/>
                <w:i/>
                <w:sz w:val="22"/>
                <w:szCs w:val="22"/>
              </w:rPr>
              <w:t>177</w:t>
            </w:r>
            <w:r w:rsidR="005C6C0E" w:rsidRPr="00797C8B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6A7DEE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</w:t>
            </w:r>
            <w:r w:rsidR="00032B46" w:rsidRPr="005B2C49">
              <w:rPr>
                <w:sz w:val="22"/>
                <w:szCs w:val="22"/>
              </w:rPr>
              <w:t>«</w:t>
            </w:r>
            <w:r w:rsidR="00753777">
              <w:rPr>
                <w:sz w:val="22"/>
                <w:szCs w:val="22"/>
              </w:rPr>
              <w:t>1</w:t>
            </w:r>
            <w:r w:rsidR="00040590">
              <w:rPr>
                <w:sz w:val="22"/>
                <w:szCs w:val="22"/>
                <w:lang w:val="en-US"/>
              </w:rPr>
              <w:t>3</w:t>
            </w:r>
            <w:r w:rsidRPr="005B2C49">
              <w:rPr>
                <w:sz w:val="22"/>
                <w:szCs w:val="22"/>
              </w:rPr>
              <w:t>»</w:t>
            </w:r>
            <w:r w:rsidR="00C14BEB" w:rsidRPr="005B2C49">
              <w:rPr>
                <w:sz w:val="22"/>
                <w:szCs w:val="22"/>
              </w:rPr>
              <w:t xml:space="preserve"> </w:t>
            </w:r>
            <w:r w:rsidR="00753777">
              <w:rPr>
                <w:sz w:val="22"/>
                <w:szCs w:val="22"/>
              </w:rPr>
              <w:t>января</w:t>
            </w:r>
            <w:r w:rsidRPr="005B2C49">
              <w:rPr>
                <w:sz w:val="22"/>
                <w:szCs w:val="22"/>
              </w:rPr>
              <w:t xml:space="preserve"> 20</w:t>
            </w:r>
            <w:r w:rsidR="005B2C49" w:rsidRPr="005B2C49">
              <w:rPr>
                <w:sz w:val="22"/>
                <w:szCs w:val="22"/>
              </w:rPr>
              <w:t>2</w:t>
            </w:r>
            <w:r w:rsidR="00753777">
              <w:rPr>
                <w:sz w:val="22"/>
                <w:szCs w:val="22"/>
              </w:rPr>
              <w:t>1</w:t>
            </w:r>
            <w:r w:rsidRPr="005B2C49">
              <w:rPr>
                <w:sz w:val="22"/>
                <w:szCs w:val="22"/>
              </w:rPr>
              <w:t xml:space="preserve"> г.</w:t>
            </w:r>
            <w:r w:rsidRPr="00B84593">
              <w:rPr>
                <w:sz w:val="22"/>
                <w:szCs w:val="22"/>
              </w:rPr>
              <w:tab/>
            </w:r>
            <w:r w:rsidR="006A7DEE">
              <w:rPr>
                <w:sz w:val="22"/>
                <w:szCs w:val="22"/>
              </w:rPr>
              <w:t xml:space="preserve">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  <w:p w:rsidR="004912F7" w:rsidRPr="009E67E7" w:rsidRDefault="004912F7" w:rsidP="004912F7">
            <w:pPr>
              <w:tabs>
                <w:tab w:val="right" w:pos="1091"/>
              </w:tabs>
              <w:rPr>
                <w:sz w:val="22"/>
                <w:szCs w:val="22"/>
              </w:rPr>
            </w:pPr>
          </w:p>
        </w:tc>
      </w:tr>
    </w:tbl>
    <w:p w:rsidR="00F025CF" w:rsidRPr="004912F7" w:rsidRDefault="00F025CF" w:rsidP="009F56C9">
      <w:pPr>
        <w:rPr>
          <w:sz w:val="22"/>
          <w:szCs w:val="22"/>
        </w:rPr>
      </w:pPr>
    </w:p>
    <w:sectPr w:rsidR="00F025CF" w:rsidRPr="004912F7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 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3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6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7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31"/>
  </w:num>
  <w:num w:numId="3">
    <w:abstractNumId w:val="25"/>
  </w:num>
  <w:num w:numId="4">
    <w:abstractNumId w:val="1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"/>
  </w:num>
  <w:num w:numId="14">
    <w:abstractNumId w:val="17"/>
  </w:num>
  <w:num w:numId="15">
    <w:abstractNumId w:val="32"/>
  </w:num>
  <w:num w:numId="16">
    <w:abstractNumId w:val="30"/>
  </w:num>
  <w:num w:numId="17">
    <w:abstractNumId w:val="7"/>
  </w:num>
  <w:num w:numId="18">
    <w:abstractNumId w:val="29"/>
  </w:num>
  <w:num w:numId="19">
    <w:abstractNumId w:val="9"/>
  </w:num>
  <w:num w:numId="20">
    <w:abstractNumId w:val="5"/>
  </w:num>
  <w:num w:numId="21">
    <w:abstractNumId w:val="19"/>
  </w:num>
  <w:num w:numId="22">
    <w:abstractNumId w:val="10"/>
  </w:num>
  <w:num w:numId="23">
    <w:abstractNumId w:val="15"/>
  </w:num>
  <w:num w:numId="24">
    <w:abstractNumId w:val="21"/>
  </w:num>
  <w:num w:numId="25">
    <w:abstractNumId w:val="8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26"/>
  </w:num>
  <w:num w:numId="31">
    <w:abstractNumId w:val="11"/>
  </w:num>
  <w:num w:numId="32">
    <w:abstractNumId w:val="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40590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FA4"/>
    <w:rsid w:val="00181236"/>
    <w:rsid w:val="00193CC3"/>
    <w:rsid w:val="00195C7D"/>
    <w:rsid w:val="001B206A"/>
    <w:rsid w:val="001E1B53"/>
    <w:rsid w:val="0023683F"/>
    <w:rsid w:val="00236C84"/>
    <w:rsid w:val="00275F9D"/>
    <w:rsid w:val="002A4E0A"/>
    <w:rsid w:val="002E6C0F"/>
    <w:rsid w:val="002F0F94"/>
    <w:rsid w:val="00310B03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3011C"/>
    <w:rsid w:val="005549E2"/>
    <w:rsid w:val="0056171D"/>
    <w:rsid w:val="00575A18"/>
    <w:rsid w:val="0058452A"/>
    <w:rsid w:val="00585E6C"/>
    <w:rsid w:val="00587CAF"/>
    <w:rsid w:val="005B2C49"/>
    <w:rsid w:val="005B7370"/>
    <w:rsid w:val="005C0006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60A48"/>
    <w:rsid w:val="00666B5F"/>
    <w:rsid w:val="006730BE"/>
    <w:rsid w:val="006A339C"/>
    <w:rsid w:val="006A50A0"/>
    <w:rsid w:val="006A7DEE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53777"/>
    <w:rsid w:val="007873EB"/>
    <w:rsid w:val="00797C8B"/>
    <w:rsid w:val="007A00B9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67A37"/>
    <w:rsid w:val="008754DD"/>
    <w:rsid w:val="008C3BE4"/>
    <w:rsid w:val="008D3C63"/>
    <w:rsid w:val="008D5028"/>
    <w:rsid w:val="008D5C1D"/>
    <w:rsid w:val="008F541F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4E01"/>
    <w:rsid w:val="009856EE"/>
    <w:rsid w:val="00993B61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0233C"/>
    <w:rsid w:val="00C14BEB"/>
    <w:rsid w:val="00C40AE7"/>
    <w:rsid w:val="00C44C3E"/>
    <w:rsid w:val="00C83E51"/>
    <w:rsid w:val="00CA072A"/>
    <w:rsid w:val="00CE5F65"/>
    <w:rsid w:val="00CE7602"/>
    <w:rsid w:val="00D021EE"/>
    <w:rsid w:val="00D113C9"/>
    <w:rsid w:val="00D216E6"/>
    <w:rsid w:val="00D32B1C"/>
    <w:rsid w:val="00D528D9"/>
    <w:rsid w:val="00D80E5F"/>
    <w:rsid w:val="00DC58AA"/>
    <w:rsid w:val="00DE4C09"/>
    <w:rsid w:val="00DE5DD5"/>
    <w:rsid w:val="00DF7EDA"/>
    <w:rsid w:val="00E01860"/>
    <w:rsid w:val="00E72D62"/>
    <w:rsid w:val="00E73A5A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6941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9653"/>
  <w15:docId w15:val="{950EC213-067E-46B2-84E7-457876F3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paragraph" w:customStyle="1" w:styleId="Standard">
    <w:name w:val="Standard"/>
    <w:uiPriority w:val="99"/>
    <w:rsid w:val="00753777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  <w:style w:type="paragraph" w:customStyle="1" w:styleId="Iiiaeuiue">
    <w:name w:val="Ii?iaeuiue"/>
    <w:rsid w:val="0075377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7130-8150-4172-A18E-16BEF239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36</cp:revision>
  <cp:lastPrinted>2014-07-31T23:43:00Z</cp:lastPrinted>
  <dcterms:created xsi:type="dcterms:W3CDTF">2017-05-03T01:41:00Z</dcterms:created>
  <dcterms:modified xsi:type="dcterms:W3CDTF">2021-01-13T05:57:00Z</dcterms:modified>
</cp:coreProperties>
</file>