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A569EF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A569EF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A569EF">
              <w:rPr>
                <w:b/>
                <w:i/>
                <w:sz w:val="22"/>
                <w:szCs w:val="22"/>
              </w:rPr>
              <w:t>16</w:t>
            </w:r>
            <w:r w:rsidR="006A42C8">
              <w:rPr>
                <w:b/>
                <w:i/>
                <w:sz w:val="22"/>
                <w:szCs w:val="22"/>
              </w:rPr>
              <w:t xml:space="preserve"> октября</w:t>
            </w:r>
            <w:r w:rsidR="007A511D">
              <w:rPr>
                <w:b/>
                <w:i/>
                <w:sz w:val="22"/>
                <w:szCs w:val="22"/>
              </w:rPr>
              <w:t xml:space="preserve"> 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569EF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A569EF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2.1. </w:t>
            </w:r>
            <w:r w:rsidR="008451FA" w:rsidRPr="00A569EF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A569EF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69EF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A569EF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A569EF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A569EF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A569EF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A569EF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A569EF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A569EF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Pr="00A569EF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569EF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A569EF">
              <w:rPr>
                <w:b/>
                <w:i/>
                <w:sz w:val="22"/>
                <w:szCs w:val="22"/>
              </w:rPr>
              <w:t>:</w:t>
            </w:r>
            <w:r w:rsidRPr="00A569EF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6A42C8" w:rsidRPr="00A569EF" w:rsidRDefault="00B3456E" w:rsidP="00B3456E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A569EF">
              <w:rPr>
                <w:b/>
                <w:i/>
                <w:sz w:val="22"/>
                <w:szCs w:val="22"/>
              </w:rPr>
              <w:t xml:space="preserve">1. </w:t>
            </w:r>
            <w:r w:rsidR="006A42C8" w:rsidRPr="00A569EF">
              <w:rPr>
                <w:b/>
                <w:i/>
                <w:sz w:val="22"/>
                <w:szCs w:val="22"/>
              </w:rPr>
              <w:t>Определение цены сделки, в совершении которой имеется заинтересованность.</w:t>
            </w:r>
          </w:p>
          <w:p w:rsidR="002E2A95" w:rsidRPr="00A569EF" w:rsidRDefault="006A42C8" w:rsidP="006A42C8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b/>
                <w:i/>
                <w:sz w:val="22"/>
                <w:szCs w:val="22"/>
              </w:rPr>
              <w:t>2. Предоставление согласия на совершение сделки, в совершении которой имеется заинтересованность.</w:t>
            </w:r>
          </w:p>
          <w:p w:rsidR="002E2A95" w:rsidRPr="00A569EF" w:rsidRDefault="006A50A0" w:rsidP="007E6D15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 w:rsidRPr="00A569EF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A569EF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A569EF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2E2A95" w:rsidRPr="00A569EF">
              <w:rPr>
                <w:b/>
                <w:i/>
                <w:sz w:val="22"/>
                <w:szCs w:val="22"/>
                <w:u w:val="single"/>
              </w:rPr>
              <w:t xml:space="preserve">№ 1 </w:t>
            </w:r>
            <w:r w:rsidR="0005626E" w:rsidRPr="00A569EF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A569EF">
              <w:rPr>
                <w:b/>
                <w:i/>
                <w:sz w:val="22"/>
                <w:szCs w:val="22"/>
                <w:u w:val="single"/>
              </w:rPr>
              <w:t>: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В соответствии с п. 1 ст. 77 Федерального закона от 26 декабря 1995 г. № 208-ФЗ «Об акционерных обществах» и пп. (д) пп. (6) п. 12.2 ст. 12 Устава ПАО «РУСАЛ Братск» определить цену сделки, в совершении которой имеется заинтересованность - Договора поручительства № 4970-ДП между Банком ВТБ (публичное акционерное общество) и Публичным акционерным обществом «РУСАЛ Братский алюминиевый завод» в размере 157 554 247 (сто пятьдесят семь миллионов пятьсот пятьдесят четыре тысячи двести сорок семь) рублей, что составляет менее 10% балансовой стоимости активов ПАО «РУСАЛ Братск», определенной по данным его бухгалтерской (финансовой) отчетности на 31 декабря 2019 года.</w:t>
            </w:r>
          </w:p>
          <w:p w:rsidR="002E2A95" w:rsidRPr="00A569EF" w:rsidRDefault="002E2A95" w:rsidP="007E6D15">
            <w:pPr>
              <w:ind w:left="57" w:right="57"/>
              <w:rPr>
                <w:b/>
                <w:i/>
                <w:sz w:val="22"/>
                <w:szCs w:val="22"/>
                <w:u w:val="single"/>
              </w:rPr>
            </w:pPr>
            <w:r w:rsidRPr="00A569EF">
              <w:rPr>
                <w:b/>
                <w:i/>
                <w:sz w:val="22"/>
                <w:szCs w:val="22"/>
                <w:u w:val="single"/>
              </w:rPr>
              <w:t>Принятое решение по вопросу № 2 повестки дня: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В соответствии со ст. 81, п. 3 ст. 83 Федерального закона от 26 декабря 1995 г. № 208-ФЗ «Об акционерных обществах» и  Уставом ПАО «РУСАЛ Братск» предоставить согласие на совершение сделки, в совершении которой имеется заинтересованность - Договора поручительства № 4970-ДП между Банком ВТБ (публичное акционерное общество) и Публичным акционерным обществом «РУСАЛ Братский алюминиевый завод» (далее – Договор) для обеспечения исполнения обязательств Акционерного общества «РУСАЛ Красноярский Алюминиевый Завод» перед Банком ВТБ (публичное акционерное общество) по Соглашению о предоставлении Овердрафта № 4970 на нижеуказанных основных условиях.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Стороны: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1) Банк ВТБ (публичное акционерное общество) в качестве «Банка» и «Кредитора».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2) Публичное акционерное общество «РУСАЛ Братский алюминиевый завод» в качестве «Поручителя».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Согласно условиям Договора понятия и термины, используемые в Договоре, имеют те же значения, что и в Соглашении, если иное прямо не следует из контекста Договора.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«Соглашение» – соглашение о предоставлении овердрафта № 4970, заключенное между Кредитором и </w:t>
            </w:r>
            <w:r w:rsidRPr="00A569EF">
              <w:rPr>
                <w:sz w:val="22"/>
                <w:szCs w:val="22"/>
              </w:rPr>
              <w:lastRenderedPageBreak/>
              <w:t>Заемщиком;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Согласно условиям Соглашения, термин «Кредит» имеет следующее значение – денежные средства в валюте Российской Федерации, предоставляемые Кредитором Заемщику на условиях, предусмотренных Соглашением.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«Овердрафт» – предоставление Кредитов в соответствии с условиями Соглашения при недостаточности или отсутствии денежных средств на Счете Заемщика;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«Заемщик» – Акционерное общество «РУСАЛ Красноярский Алюминиевый Завод» (ОГРН 1022402468010);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Также Заемщик является Выгодоприобретателем по Договору.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 Принимая во внимание заключение между Банком и Заемщиком Соглашения о предоставлении Овердрафта Кредитор обязуется в течение Срока предоставления Овердрафта при недостаточности или отсутствии денежных средств на Счете Заемщика предоставлять Заемщику для оплаты Расчетных документов Кредиты в пределах Лимита Овердрафта для пополнения счета, к которому выпускаются таможенные карты РАУНД, а Заемщик обязуется возвратить Кредиты, уплатить проценты за пользование Кредитом, комиссии и исполнить иные обязательства в соответствии с условиями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1.1. Лимит Овердрафта составляет: 150 000 000,00 (Сто пятьдесят миллионов 00/100) рублей.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1.2. Кредитор вправе в одностороннем порядке изменить размер Лимита Овердрафта в пределах суммы, установленной в пункте 1.1 настоящего Протокола: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1)</w:t>
            </w:r>
            <w:r w:rsidRPr="00A569EF">
              <w:rPr>
                <w:sz w:val="22"/>
                <w:szCs w:val="22"/>
              </w:rPr>
              <w:tab/>
              <w:t xml:space="preserve">уменьшить размер Лимита Овердрафта при наличии обстоятельств, свидетельствующих о том, что предоставленный Кредит не будет возвращен в срок, а также в любом из случаев, установленных Соглашением.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2)</w:t>
            </w:r>
            <w:r w:rsidRPr="00A569EF">
              <w:rPr>
                <w:sz w:val="22"/>
                <w:szCs w:val="22"/>
              </w:rPr>
              <w:tab/>
              <w:t>уменьшить или увеличить размер Лимита Овердрафта на основании письменного заявления Заемщика об изменении Лимита Овердрафта и/или об изменении обязательств по поддержанию Кредитового оборота по Счету.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1.3. Срок предоставления Овердрафта: на 1 (Один) Рабочий день меньше Срока Овердрафта. По истечении Срока предоставления Овердрафта право Заемщика на получение Кредита и обязанность Кредитора по его предоставлению в соответствии с Соглашением прекращаются.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1.4. Срок Овердрафта: 365 (Триста шестьдесят пять) календарных дней с даты вступления Соглашения в силу (включительно). 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1.5. Заемщик обязуется в каждом календарном месяце (кроме месяца, в котором произведено первое использование денежных средств по Соглашению) обеспечить не менее одного раза погашение задолженности по Основному долгу в полном объеме в период с первого числа месяца по последний рабочий день данного месяца (включительно) таким образом, чтобы на Начало Операционного дня, следующего за днем погашения задолженности, у не</w:t>
            </w:r>
            <w:bookmarkStart w:id="0" w:name="_GoBack"/>
            <w:bookmarkEnd w:id="0"/>
            <w:r w:rsidRPr="00A569EF">
              <w:rPr>
                <w:sz w:val="22"/>
                <w:szCs w:val="22"/>
              </w:rPr>
              <w:t>го отсутствовала задолженность по Основному долгу по Соглашению. Данная обязанность также считается выполненной Заемщиком в текущем календарном месяце, если на начало текущего календарного месяца или на Конец Операционного дня последнего рабочего дня месяца отсутствует не погашенная Заемщиком сумма Кредита/Кредитов по Соглашению.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Порядок расчетов по Соглашению осуществляется в соответствии с условиями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1.6. Заемщик уплачивает Кредитору проценты за пользование Кредитом, комиссию за обязательство в соответствии с условиями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1.7. Соглашение заключено в соответствии с оформленным между Банком и Заемщиком договором банковского счета, на основании которого Заемщику открыт Счет, и является его дополнением.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Действие договора банковского счета, на основании которого Заемщику открыт Счет, в части, предусматривающей исполнение Расчетных документов Заемщика в пределах суммы денежных средств, имеющихся на счете, прекращается на период Срока предоставления Овердрафта.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 Условиями Соглашения предусмотрено право Кредитора в одностороннем порядке приостановить дальнейшее предоставление Кредита/Кредитов, отменить Лимит Овердрафта, объявив всю задолженность срочной к погашению, потребовать от Заемщика погашения денежных обязательств по Соглашению при наличии обстоятельств, свидетельствующих о том, что предоставленный Кредит не будет возвращен в срок.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3. Поручитель подтверждает, что он ознакомлен со всеми условиями Соглашения в том числе с обстоятельствами, являющимися основанием потребовать досрочного исполнения Заемщиком Обязательств, и он не вправе ссылаться на свою неосведомленность.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4. По Договору Поручитель обязуется перед Банком отвечать за исполнение Заемщиком денежных Обязательств по Соглашению в полном объеме, включая: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4.1. по возврату Кредита в рамках Соглашения в полной сумме в размере 150 000 000,00 (Сто пятьдесят миллионов 00/100) рублей, подлежащего погашению через 365 (Триста шестьдесят пять) календарных дней с даты заключения Соглашения (включительно) или в срок не позднее 5 (Пяти) рабочих дней с момента получения Заемщиком уведомления, содержащего требование о досрочном исполнении </w:t>
            </w:r>
            <w:r w:rsidRPr="00A569EF">
              <w:rPr>
                <w:sz w:val="22"/>
                <w:szCs w:val="22"/>
              </w:rPr>
              <w:lastRenderedPageBreak/>
              <w:t>обязательств в соответствии с условиями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Срок предоставления Овердрафта: на 1 (Один) рабочий день меньше Срока Овердрафта.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4.2.  по уплате процентов за пользование Кредитом в рамках Соглашения по ставке, равной Ключевой ставке, увеличенной на 0,8 (Ноль целых восемь десятых) процентов годовых, начисляемых на сумму использованного и непогашенного Основного долга, и подлежащих уплате Заемщиком ежемесячно, в последний Рабочий день каждого месяца, начиная с даты заключения Соглашения, а также в дату окончания Срока Овердрафта.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Процентная ставка по Соглашению определяется исходя из Ключевой ставки, установленной Банком России на дату начисления процентов. При изменении Ключевой ставки процентная ставка считается измененной в дату, с которой устанавливается новое значение Ключевой ставки.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4.3. по уплате комиссии за обязательство по ставке 0,05 (Ноль целых пять сотых) процентов годовых, начисляемой Кредитором на сумму неиспользованного Лимита Овердрафта за период с даты, следующей за датой подписания Соглашения и по дату окончания Срока предоставления Овердрафта.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Начисление комиссии за обязательство осуществляется ежемесячно в последний рабочий день месяца с учетом последних календарных дней месяца, приходящихся на нерабочие дни. При исчислении комиссии за обязательство в расчет принимается фактическое количество календарных дней наличия неиспользованного Лимита Овердрафта.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Оплата комиссии за обязательство, начисленной за предыдущий календарный месяц, производится Заемщиком ежемесячно, в последний Рабочий день каждого месяца, начиная с даты заключения Соглашения, а также в дату окончания Срока Овердрафта.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4.4. уплатить в даты в соответствии с условиями Соглашения: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- неустойку в размере (1/365(366) (Одной триста шестьдесят пятых (триста шестьдесят шестых)) действующей процентной ставки по Кредиту от суммы Просроченной задолженности по Основному долгу за каждый день просрочки, начисляемой Кредитором в случае возникновения Просроченной задолженности по Основному долгу и уплачиваемой Заемщиком;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- неустойку в размере 2/365(366) (двух трехсот шестидесяти пятых (двух трехсот шестидесяти шестых)) действующей процентной ставки по Кредиту от суммы Просроченной задолженности по процентам/комиссии за каждый день просрочки, начисляемой Кредитором в случае возникновения просроченной задолженности по процентам/комиссии и уплачиваемой Заемщиком; 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- неустойку в размере 1 (Один) процент годовых от средней суммы задолженности по Основному долгу по Соглашению, в случае неисполнения или ненадлежащего исполнения обязательств по поддержанию Кредитового оборота, установленных условиями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4.5. по возмещению Кредитору расходов и потерь, которые он может понести в связи с исполнением своих обязательств по Соглашению и подлежащих возмещению Заемщиком в соответствии с условиями Соглашения, а также в связи с неисполнением или ненадлежащим исполнением Обязательств Заемщиком по Соглашению;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4.6. по возврату полученных Заемщиком денежных средств и уплате процентов за пользование чужими денежными средствами в полном объеме в случае недействительности Соглашения.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5. В случае неисполнения или ненадлежащего исполнения Заемщиком Обязательств, в том числе при направлении требования о досрочном исполнении Обязательств, такие Обязательства должны быть исполнены в полном объеме Поручителем в порядке, предусмотренном условиями Договора.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6. Поручительство по Договору является солидарным.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7. В случае неисполнения или ненадлежащего исполнения Заемщиком Обязательств Банк вправе на условиях заранее данного акцепта списать без распоряжения Поручителя денежные средства со счета, который открыт Поручителем в Банке, в счет удовлетворения Банком своих требований, обеспеченных поручительством в соответствии с условиями Договора, или направить Поручителю письменное требование о перечислении необходимой суммы денежных средств на корреспондентский счет Банка.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8. В случае отсутствия счетов Поручителя, открытых в Банке, приостановления операций по счетам Поручителя в порядке, установленном действующим законодательством Российской Федерации, а равно в случае полного отсутствия денежных средств на счетах Поручителя, открытых в Банке, или отсутствия на них денежных средств, достаточных для удовлетворения требований Банка, исполнение Поручителем обязательств по Договору осуществляется путем перечисления Поручителем необходимой суммы денежных средств на корреспондентский счет Банка в соответствии с условиями Договора.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9. Датой исполнения обязательства Поручителя по Договору считается, в зависимости от способа исполнения обязательств Поручителя по Договору, дата списания денежных средств со счета Поручителя в Банке на условиях заранее данного акцепта или дата зачисления их Поручителем на корреспондентский счет Банка.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10. Исполнение Поручителем Обязательств частично не освобождает Поручителя от обязательства исполнить за Заемщика Обязательства, оставшиеся неисполненными или </w:t>
            </w:r>
            <w:proofErr w:type="spellStart"/>
            <w:r w:rsidRPr="00A569EF">
              <w:rPr>
                <w:sz w:val="22"/>
                <w:szCs w:val="22"/>
              </w:rPr>
              <w:t>ненадлежаще</w:t>
            </w:r>
            <w:proofErr w:type="spellEnd"/>
            <w:r w:rsidRPr="00A569EF">
              <w:rPr>
                <w:sz w:val="22"/>
                <w:szCs w:val="22"/>
              </w:rPr>
              <w:t xml:space="preserve"> исполненными.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11. Утрата обеспечения Обязательств, в том числе существовавшего на момент возникновения поручительства, или ухудшение условий их обеспечения по любым обстоятельствам не являются </w:t>
            </w:r>
            <w:r w:rsidRPr="00A569EF">
              <w:rPr>
                <w:sz w:val="22"/>
                <w:szCs w:val="22"/>
              </w:rPr>
              <w:lastRenderedPageBreak/>
              <w:t>основанием для освобождения Поручителя от ответственности и не влекут уменьшения размера его ответственности по Договору.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12. Договор вступает в силу с момента его подписания Сторонами.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13. Поручительство предоставлено сроком на 1461 (Одну тысячу четыреста шестьдесят один) календарных дней с даты заключения Договора.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Лицами, имеющими заинтересованность в заключении </w:t>
            </w:r>
            <w:proofErr w:type="gramStart"/>
            <w:r w:rsidRPr="00A569EF">
              <w:rPr>
                <w:sz w:val="22"/>
                <w:szCs w:val="22"/>
              </w:rPr>
              <w:t>Договора</w:t>
            </w:r>
            <w:proofErr w:type="gramEnd"/>
            <w:r w:rsidRPr="00A569EF">
              <w:rPr>
                <w:sz w:val="22"/>
                <w:szCs w:val="22"/>
              </w:rPr>
              <w:t xml:space="preserve"> являются: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а) Международная компания публичное акционерное общество «ЭН+ ГРУП»</w:t>
            </w:r>
            <w:r w:rsidR="00B3456E" w:rsidRPr="00A569EF">
              <w:rPr>
                <w:sz w:val="22"/>
                <w:szCs w:val="22"/>
              </w:rPr>
              <w:t>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Основание заинтересованности: лицо является контролирующим лицом ПАО «РУСАЛ Братск» и контролирующим лицом АО «РУСАЛ Красноярск», являющегося выгодоприобретателем в </w:t>
            </w:r>
            <w:r w:rsidR="00B3456E" w:rsidRPr="00A569EF">
              <w:rPr>
                <w:sz w:val="22"/>
                <w:szCs w:val="22"/>
              </w:rPr>
              <w:t>сделке</w:t>
            </w:r>
            <w:r w:rsidRPr="00A569EF">
              <w:rPr>
                <w:sz w:val="22"/>
                <w:szCs w:val="22"/>
              </w:rPr>
              <w:t>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б) Международная компания публичное акционерное общество «Объединённая Компания «РУСАЛ»»</w:t>
            </w:r>
            <w:r w:rsidR="00B3456E" w:rsidRPr="00A569EF">
              <w:rPr>
                <w:sz w:val="22"/>
                <w:szCs w:val="22"/>
              </w:rPr>
              <w:t>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Основание заинтересованности: лицо, являющееся контролирующим лицом ПАО «РУСАЛ Братск» и контролирующим лицом АО «РУСАЛ Красноярск», являющегося выгодоприобретателем в </w:t>
            </w:r>
            <w:r w:rsidR="00B3456E" w:rsidRPr="00A569EF">
              <w:rPr>
                <w:sz w:val="22"/>
                <w:szCs w:val="22"/>
              </w:rPr>
              <w:t>сделке</w:t>
            </w:r>
            <w:r w:rsidRPr="00A569EF">
              <w:rPr>
                <w:sz w:val="22"/>
                <w:szCs w:val="22"/>
              </w:rPr>
              <w:t>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в) Акционерное общество «РУССКИЙ АЛЮМИНИЙ»</w:t>
            </w:r>
            <w:r w:rsidR="00B3456E" w:rsidRPr="00A569EF">
              <w:rPr>
                <w:sz w:val="22"/>
                <w:szCs w:val="22"/>
              </w:rPr>
              <w:t>.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Основание заинтересованности: лицо, являющееся контролирующим лицом ПАО «РУСАЛ Братск» и контролирующим лицом АО «РУСАЛ Красноярск», являющегося выгодоприобретателем в </w:t>
            </w:r>
            <w:r w:rsidR="00B3456E" w:rsidRPr="00A569EF">
              <w:rPr>
                <w:sz w:val="22"/>
                <w:szCs w:val="22"/>
              </w:rPr>
              <w:t>сделке</w:t>
            </w:r>
            <w:r w:rsidRPr="00A569EF">
              <w:rPr>
                <w:sz w:val="22"/>
                <w:szCs w:val="22"/>
              </w:rPr>
              <w:t>;</w:t>
            </w:r>
          </w:p>
          <w:p w:rsidR="006A42C8" w:rsidRPr="00A569EF" w:rsidRDefault="006A42C8" w:rsidP="00B3456E">
            <w:pPr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г) Акционерное общество «РУССКИЙ АЛЮМИНИЙ Менеджмент»</w:t>
            </w:r>
            <w:r w:rsidR="00B3456E" w:rsidRPr="00A569EF">
              <w:rPr>
                <w:sz w:val="22"/>
                <w:szCs w:val="22"/>
              </w:rPr>
              <w:t>.</w:t>
            </w:r>
          </w:p>
          <w:p w:rsidR="006A42C8" w:rsidRPr="00A569EF" w:rsidRDefault="006A42C8" w:rsidP="00B3456E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Основание заинтересованности: лицо, осуществляющее полномочия единоличного исполнительного органа ПАО «РУСАЛ Братск» также является лицом, осуществляющим полномочия единоличного исполнительного органа АО «РУСАЛ Красноярск», являющегося выгодоприобретателем в </w:t>
            </w:r>
            <w:r w:rsidR="00B3456E" w:rsidRPr="00A569EF">
              <w:rPr>
                <w:sz w:val="22"/>
                <w:szCs w:val="22"/>
              </w:rPr>
              <w:t>сделке</w:t>
            </w:r>
            <w:r w:rsidRPr="00A569EF">
              <w:rPr>
                <w:sz w:val="22"/>
                <w:szCs w:val="22"/>
              </w:rPr>
              <w:t>.</w:t>
            </w:r>
          </w:p>
          <w:p w:rsidR="008D5C1D" w:rsidRPr="00A569EF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</w:t>
            </w:r>
            <w:r w:rsidR="00457338" w:rsidRPr="00A569EF">
              <w:rPr>
                <w:sz w:val="22"/>
                <w:szCs w:val="22"/>
              </w:rPr>
              <w:t>3</w:t>
            </w:r>
            <w:r w:rsidRPr="00A569EF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A569EF" w:rsidRPr="00A569EF">
              <w:rPr>
                <w:b/>
                <w:i/>
                <w:sz w:val="22"/>
                <w:szCs w:val="22"/>
              </w:rPr>
              <w:t>16</w:t>
            </w:r>
            <w:r w:rsidR="00CB7E48" w:rsidRPr="00A569EF">
              <w:rPr>
                <w:b/>
                <w:i/>
                <w:sz w:val="22"/>
                <w:szCs w:val="22"/>
              </w:rPr>
              <w:t xml:space="preserve"> </w:t>
            </w:r>
            <w:r w:rsidR="006A42C8" w:rsidRPr="00A569EF">
              <w:rPr>
                <w:b/>
                <w:i/>
                <w:sz w:val="22"/>
                <w:szCs w:val="22"/>
              </w:rPr>
              <w:t>октября</w:t>
            </w:r>
            <w:r w:rsidR="005C6C0E" w:rsidRPr="00A569EF">
              <w:rPr>
                <w:b/>
                <w:i/>
                <w:sz w:val="22"/>
                <w:szCs w:val="22"/>
              </w:rPr>
              <w:t xml:space="preserve"> </w:t>
            </w:r>
            <w:r w:rsidRPr="00A569EF">
              <w:rPr>
                <w:b/>
                <w:i/>
                <w:sz w:val="22"/>
                <w:szCs w:val="22"/>
              </w:rPr>
              <w:t>20</w:t>
            </w:r>
            <w:r w:rsidR="00DA1150" w:rsidRPr="00A569EF">
              <w:rPr>
                <w:b/>
                <w:i/>
                <w:sz w:val="22"/>
                <w:szCs w:val="22"/>
              </w:rPr>
              <w:t>20</w:t>
            </w:r>
            <w:r w:rsidRPr="00A569EF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A569EF" w:rsidRDefault="008D5C1D" w:rsidP="00A569EF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2.</w:t>
            </w:r>
            <w:r w:rsidR="00457338" w:rsidRPr="00A569EF">
              <w:rPr>
                <w:sz w:val="22"/>
                <w:szCs w:val="22"/>
              </w:rPr>
              <w:t>4</w:t>
            </w:r>
            <w:r w:rsidRPr="00A569EF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A569EF">
              <w:rPr>
                <w:sz w:val="22"/>
                <w:szCs w:val="22"/>
              </w:rPr>
              <w:t xml:space="preserve">ринято соответствующее решение: </w:t>
            </w:r>
            <w:r w:rsidR="00A569EF" w:rsidRPr="00A569EF">
              <w:rPr>
                <w:b/>
                <w:i/>
                <w:sz w:val="22"/>
                <w:szCs w:val="22"/>
              </w:rPr>
              <w:t>16</w:t>
            </w:r>
            <w:r w:rsidR="006A42C8" w:rsidRPr="00A569EF">
              <w:rPr>
                <w:b/>
                <w:i/>
                <w:sz w:val="22"/>
                <w:szCs w:val="22"/>
              </w:rPr>
              <w:t xml:space="preserve"> октября</w:t>
            </w:r>
            <w:r w:rsidR="005C6C0E" w:rsidRPr="00A569EF">
              <w:rPr>
                <w:b/>
                <w:i/>
                <w:sz w:val="22"/>
                <w:szCs w:val="22"/>
              </w:rPr>
              <w:t xml:space="preserve"> </w:t>
            </w:r>
            <w:r w:rsidRPr="00A569EF">
              <w:rPr>
                <w:b/>
                <w:i/>
                <w:sz w:val="22"/>
                <w:szCs w:val="22"/>
              </w:rPr>
              <w:t>20</w:t>
            </w:r>
            <w:r w:rsidR="00DA1150" w:rsidRPr="00A569EF">
              <w:rPr>
                <w:b/>
                <w:i/>
                <w:sz w:val="22"/>
                <w:szCs w:val="22"/>
              </w:rPr>
              <w:t>20</w:t>
            </w:r>
            <w:r w:rsidRPr="00A569EF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A569EF">
              <w:rPr>
                <w:b/>
                <w:i/>
                <w:sz w:val="22"/>
                <w:szCs w:val="22"/>
              </w:rPr>
              <w:t xml:space="preserve"> </w:t>
            </w:r>
            <w:r w:rsidR="006A42C8" w:rsidRPr="00A569EF">
              <w:rPr>
                <w:b/>
                <w:i/>
                <w:sz w:val="22"/>
                <w:szCs w:val="22"/>
              </w:rPr>
              <w:t>169</w:t>
            </w:r>
            <w:r w:rsidR="005C6C0E" w:rsidRPr="00A569EF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A569E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A569EF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3. Подпись</w:t>
            </w: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569EF" w:rsidRDefault="004912F7" w:rsidP="009F56C9">
            <w:pPr>
              <w:widowControl w:val="0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</w:t>
            </w:r>
            <w:r w:rsidR="004E0BF4" w:rsidRPr="00A569EF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A569EF" w:rsidRDefault="00EA0610" w:rsidP="009F56C9">
            <w:pPr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        </w:t>
            </w:r>
            <w:r w:rsidR="00150FA4" w:rsidRPr="00A569EF">
              <w:rPr>
                <w:sz w:val="22"/>
                <w:szCs w:val="22"/>
              </w:rPr>
              <w:t>П</w:t>
            </w:r>
            <w:r w:rsidR="004E0BF4" w:rsidRPr="00A569EF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569EF" w:rsidRDefault="00747DCD" w:rsidP="00486841">
            <w:pPr>
              <w:jc w:val="center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>Е.Ю. Зенкин</w:t>
            </w: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569EF" w:rsidRDefault="004E0BF4" w:rsidP="00486841">
            <w:pPr>
              <w:jc w:val="center"/>
              <w:rPr>
                <w:sz w:val="20"/>
                <w:szCs w:val="20"/>
              </w:rPr>
            </w:pPr>
            <w:r w:rsidRPr="00A569EF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A569EF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569EF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A569EF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 w:rsidRPr="00A569EF">
              <w:rPr>
                <w:sz w:val="22"/>
                <w:szCs w:val="22"/>
              </w:rPr>
              <w:t xml:space="preserve"> 3.2</w:t>
            </w:r>
            <w:r w:rsidR="00032B46" w:rsidRPr="00A569EF">
              <w:rPr>
                <w:sz w:val="22"/>
                <w:szCs w:val="22"/>
              </w:rPr>
              <w:t>. Дата</w:t>
            </w:r>
            <w:r w:rsidR="00032B46" w:rsidRPr="00A569EF">
              <w:rPr>
                <w:sz w:val="22"/>
                <w:szCs w:val="22"/>
              </w:rPr>
              <w:tab/>
              <w:t xml:space="preserve"> «</w:t>
            </w:r>
            <w:r w:rsidR="00A569EF" w:rsidRPr="00A569EF">
              <w:rPr>
                <w:sz w:val="22"/>
                <w:szCs w:val="22"/>
              </w:rPr>
              <w:t>16</w:t>
            </w:r>
            <w:r w:rsidRPr="00A569EF">
              <w:rPr>
                <w:sz w:val="22"/>
                <w:szCs w:val="22"/>
              </w:rPr>
              <w:t>»</w:t>
            </w:r>
            <w:r w:rsidR="00CB7E48" w:rsidRPr="00A569EF">
              <w:rPr>
                <w:sz w:val="22"/>
                <w:szCs w:val="22"/>
              </w:rPr>
              <w:t xml:space="preserve"> </w:t>
            </w:r>
            <w:r w:rsidR="006A42C8" w:rsidRPr="00A569EF">
              <w:rPr>
                <w:sz w:val="22"/>
                <w:szCs w:val="22"/>
              </w:rPr>
              <w:t>октября</w:t>
            </w:r>
            <w:r w:rsidRPr="00A569EF">
              <w:rPr>
                <w:sz w:val="22"/>
                <w:szCs w:val="22"/>
              </w:rPr>
              <w:t xml:space="preserve"> </w:t>
            </w:r>
            <w:r w:rsidR="00DA1150" w:rsidRPr="00A569EF">
              <w:rPr>
                <w:sz w:val="22"/>
                <w:szCs w:val="22"/>
              </w:rPr>
              <w:t>2020</w:t>
            </w:r>
            <w:r w:rsidRPr="00A569EF">
              <w:rPr>
                <w:sz w:val="22"/>
                <w:szCs w:val="22"/>
              </w:rPr>
              <w:t xml:space="preserve"> г.</w:t>
            </w:r>
            <w:r w:rsidRPr="00A569EF">
              <w:rPr>
                <w:sz w:val="22"/>
                <w:szCs w:val="22"/>
              </w:rPr>
              <w:tab/>
              <w:t xml:space="preserve">                         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18E"/>
    <w:multiLevelType w:val="hybridMultilevel"/>
    <w:tmpl w:val="0B7E44C0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5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11F14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1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7C84D6D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13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6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1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2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715BFA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29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3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38"/>
  </w:num>
  <w:num w:numId="3">
    <w:abstractNumId w:val="31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</w:num>
  <w:num w:numId="14">
    <w:abstractNumId w:val="22"/>
  </w:num>
  <w:num w:numId="15">
    <w:abstractNumId w:val="39"/>
  </w:num>
  <w:num w:numId="16">
    <w:abstractNumId w:val="37"/>
  </w:num>
  <w:num w:numId="17">
    <w:abstractNumId w:val="9"/>
  </w:num>
  <w:num w:numId="18">
    <w:abstractNumId w:val="35"/>
  </w:num>
  <w:num w:numId="19">
    <w:abstractNumId w:val="14"/>
  </w:num>
  <w:num w:numId="20">
    <w:abstractNumId w:val="7"/>
  </w:num>
  <w:num w:numId="21">
    <w:abstractNumId w:val="24"/>
  </w:num>
  <w:num w:numId="22">
    <w:abstractNumId w:val="15"/>
  </w:num>
  <w:num w:numId="23">
    <w:abstractNumId w:val="20"/>
  </w:num>
  <w:num w:numId="24">
    <w:abstractNumId w:val="26"/>
  </w:num>
  <w:num w:numId="25">
    <w:abstractNumId w:val="11"/>
  </w:num>
  <w:num w:numId="26">
    <w:abstractNumId w:val="19"/>
  </w:num>
  <w:num w:numId="27">
    <w:abstractNumId w:val="5"/>
  </w:num>
  <w:num w:numId="28">
    <w:abstractNumId w:val="8"/>
  </w:num>
  <w:num w:numId="29">
    <w:abstractNumId w:val="23"/>
  </w:num>
  <w:num w:numId="30">
    <w:abstractNumId w:val="32"/>
  </w:num>
  <w:num w:numId="31">
    <w:abstractNumId w:val="16"/>
  </w:num>
  <w:num w:numId="32">
    <w:abstractNumId w:val="4"/>
  </w:num>
  <w:num w:numId="33">
    <w:abstractNumId w:val="25"/>
  </w:num>
  <w:num w:numId="34">
    <w:abstractNumId w:val="0"/>
  </w:num>
  <w:num w:numId="35">
    <w:abstractNumId w:val="13"/>
  </w:num>
  <w:num w:numId="36">
    <w:abstractNumId w:val="36"/>
  </w:num>
  <w:num w:numId="37">
    <w:abstractNumId w:val="10"/>
  </w:num>
  <w:num w:numId="38">
    <w:abstractNumId w:val="28"/>
  </w:num>
  <w:num w:numId="39">
    <w:abstractNumId w:val="12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E2A95"/>
    <w:rsid w:val="002E6C0F"/>
    <w:rsid w:val="002F0F94"/>
    <w:rsid w:val="00343545"/>
    <w:rsid w:val="00345D9F"/>
    <w:rsid w:val="00347796"/>
    <w:rsid w:val="0035796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42C8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A511D"/>
    <w:rsid w:val="007B3B9C"/>
    <w:rsid w:val="007C6564"/>
    <w:rsid w:val="007D58C7"/>
    <w:rsid w:val="007E0316"/>
    <w:rsid w:val="007E2DD8"/>
    <w:rsid w:val="007E6D15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569EF"/>
    <w:rsid w:val="00A65681"/>
    <w:rsid w:val="00A907D1"/>
    <w:rsid w:val="00A91469"/>
    <w:rsid w:val="00A95165"/>
    <w:rsid w:val="00B1202C"/>
    <w:rsid w:val="00B17FDB"/>
    <w:rsid w:val="00B24109"/>
    <w:rsid w:val="00B3456E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73AB5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156E"/>
  <w15:docId w15:val="{F97B0976-EED1-48D1-9671-107D96AB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F151-5388-460C-ACA3-F8F2CE62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2295</Words>
  <Characters>13083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38</cp:revision>
  <cp:lastPrinted>2014-07-31T23:43:00Z</cp:lastPrinted>
  <dcterms:created xsi:type="dcterms:W3CDTF">2017-05-03T01:41:00Z</dcterms:created>
  <dcterms:modified xsi:type="dcterms:W3CDTF">2020-10-16T06:03:00Z</dcterms:modified>
</cp:coreProperties>
</file>