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216856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846396" w:rsidP="000E35F7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27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AF3120" w:rsidRPr="000A5554">
              <w:rPr>
                <w:b/>
                <w:i/>
                <w:sz w:val="22"/>
                <w:szCs w:val="22"/>
              </w:rPr>
              <w:t>и</w:t>
            </w:r>
            <w:r w:rsidR="000E35F7">
              <w:rPr>
                <w:b/>
                <w:i/>
                <w:sz w:val="22"/>
                <w:szCs w:val="22"/>
              </w:rPr>
              <w:t>юл</w:t>
            </w:r>
            <w:r w:rsidR="008421AD" w:rsidRPr="000A5554">
              <w:rPr>
                <w:b/>
                <w:i/>
                <w:sz w:val="22"/>
                <w:szCs w:val="22"/>
              </w:rPr>
              <w:t>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846396">
              <w:rPr>
                <w:b/>
                <w:i/>
                <w:sz w:val="22"/>
                <w:szCs w:val="22"/>
              </w:rPr>
              <w:t>27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ию</w:t>
            </w:r>
            <w:r w:rsidR="000E35F7">
              <w:rPr>
                <w:b/>
                <w:i/>
                <w:sz w:val="22"/>
                <w:szCs w:val="22"/>
              </w:rPr>
              <w:t>л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я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0E35F7">
              <w:rPr>
                <w:sz w:val="22"/>
                <w:szCs w:val="22"/>
              </w:rPr>
              <w:t xml:space="preserve"> </w:t>
            </w:r>
            <w:r w:rsidR="00AA79C9">
              <w:rPr>
                <w:b/>
                <w:i/>
                <w:sz w:val="22"/>
                <w:szCs w:val="22"/>
              </w:rPr>
              <w:t>28</w:t>
            </w:r>
            <w:r w:rsidR="008421AD" w:rsidRPr="000A5554">
              <w:rPr>
                <w:b/>
                <w:i/>
                <w:sz w:val="22"/>
                <w:szCs w:val="22"/>
              </w:rPr>
              <w:t xml:space="preserve"> ию</w:t>
            </w:r>
            <w:r w:rsidR="000E35F7">
              <w:rPr>
                <w:b/>
                <w:i/>
                <w:sz w:val="22"/>
                <w:szCs w:val="22"/>
              </w:rPr>
              <w:t>л</w:t>
            </w:r>
            <w:r w:rsidR="008421AD" w:rsidRPr="000A5554">
              <w:rPr>
                <w:b/>
                <w:i/>
                <w:sz w:val="22"/>
                <w:szCs w:val="22"/>
              </w:rPr>
              <w:t>я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0A5554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216856" w:rsidRDefault="00216856" w:rsidP="00216856">
            <w:pPr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825D0" w:rsidRPr="00216856">
              <w:rPr>
                <w:b/>
                <w:i/>
                <w:sz w:val="22"/>
                <w:szCs w:val="22"/>
              </w:rPr>
              <w:t xml:space="preserve">1. </w:t>
            </w:r>
            <w:bookmarkStart w:id="0" w:name="_GoBack"/>
            <w:bookmarkEnd w:id="0"/>
            <w:r w:rsidRPr="00216856">
              <w:rPr>
                <w:b/>
                <w:i/>
                <w:sz w:val="22"/>
                <w:szCs w:val="22"/>
              </w:rPr>
              <w:t>Об избрании Председателя Совета директоров ПАО «РУСАЛ Братск».</w:t>
            </w:r>
          </w:p>
          <w:p w:rsidR="004E0BF4" w:rsidRPr="000A5554" w:rsidRDefault="004E0BF4" w:rsidP="00AA79C9">
            <w:pPr>
              <w:spacing w:line="276" w:lineRule="auto"/>
              <w:ind w:left="136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0E35F7" w:rsidP="000E35F7">
            <w:r>
              <w:rPr>
                <w:sz w:val="22"/>
                <w:szCs w:val="22"/>
              </w:rPr>
              <w:t xml:space="preserve">             </w:t>
            </w:r>
            <w:r w:rsidR="004E0BF4"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</w:t>
            </w:r>
            <w:proofErr w:type="gramStart"/>
            <w:r w:rsidRPr="000A5554">
              <w:rPr>
                <w:sz w:val="22"/>
                <w:szCs w:val="22"/>
              </w:rPr>
              <w:t xml:space="preserve">Дата  </w:t>
            </w:r>
            <w:r w:rsidRPr="000A5554">
              <w:rPr>
                <w:sz w:val="22"/>
                <w:szCs w:val="22"/>
              </w:rPr>
              <w:tab/>
            </w:r>
            <w:proofErr w:type="gramEnd"/>
            <w:r w:rsidRPr="000A5554">
              <w:rPr>
                <w:sz w:val="22"/>
                <w:szCs w:val="22"/>
              </w:rPr>
              <w:t>«</w:t>
            </w:r>
            <w:r w:rsidR="00846396">
              <w:rPr>
                <w:sz w:val="22"/>
                <w:szCs w:val="22"/>
              </w:rPr>
              <w:t>27</w:t>
            </w:r>
            <w:r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r w:rsidR="000E35F7">
              <w:rPr>
                <w:sz w:val="22"/>
                <w:szCs w:val="22"/>
              </w:rPr>
              <w:t>июл</w:t>
            </w:r>
            <w:r w:rsidR="008421AD" w:rsidRPr="000A5554">
              <w:rPr>
                <w:sz w:val="22"/>
                <w:szCs w:val="22"/>
              </w:rPr>
              <w:t>я</w:t>
            </w:r>
            <w:r w:rsidRPr="000A5554">
              <w:rPr>
                <w:sz w:val="22"/>
                <w:szCs w:val="22"/>
              </w:rPr>
              <w:t xml:space="preserve">  </w:t>
            </w:r>
            <w:r w:rsidR="00923434" w:rsidRPr="000A5554">
              <w:rPr>
                <w:sz w:val="22"/>
                <w:szCs w:val="22"/>
              </w:rPr>
              <w:t>2020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0E35F7">
              <w:rPr>
                <w:sz w:val="22"/>
                <w:szCs w:val="22"/>
              </w:rPr>
              <w:tab/>
              <w:t xml:space="preserve">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2632C"/>
    <w:rsid w:val="00052E89"/>
    <w:rsid w:val="00084B81"/>
    <w:rsid w:val="000A033A"/>
    <w:rsid w:val="000A5554"/>
    <w:rsid w:val="000B0F4F"/>
    <w:rsid w:val="000C71DA"/>
    <w:rsid w:val="000D7B83"/>
    <w:rsid w:val="000E35F7"/>
    <w:rsid w:val="0010058B"/>
    <w:rsid w:val="00104C95"/>
    <w:rsid w:val="00145438"/>
    <w:rsid w:val="001500E9"/>
    <w:rsid w:val="0017297D"/>
    <w:rsid w:val="00176CFB"/>
    <w:rsid w:val="001B206A"/>
    <w:rsid w:val="001C1E1E"/>
    <w:rsid w:val="002051F1"/>
    <w:rsid w:val="00210D05"/>
    <w:rsid w:val="00216856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2210C"/>
    <w:rsid w:val="00834AF1"/>
    <w:rsid w:val="008421AD"/>
    <w:rsid w:val="008451FA"/>
    <w:rsid w:val="00846396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62F06"/>
    <w:rsid w:val="00A815E5"/>
    <w:rsid w:val="00AA79C9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26DF"/>
  <w15:docId w15:val="{5FE368A3-D274-421B-BD40-6EBACAC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4</cp:revision>
  <cp:lastPrinted>2015-03-25T03:38:00Z</cp:lastPrinted>
  <dcterms:created xsi:type="dcterms:W3CDTF">2020-07-27T11:17:00Z</dcterms:created>
  <dcterms:modified xsi:type="dcterms:W3CDTF">2020-07-27T11:40:00Z</dcterms:modified>
</cp:coreProperties>
</file>