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A238C" w:rsidRDefault="004E0BF4" w:rsidP="008C3BE4">
      <w:pPr>
        <w:jc w:val="center"/>
        <w:rPr>
          <w:b/>
          <w:sz w:val="22"/>
          <w:szCs w:val="22"/>
        </w:rPr>
      </w:pPr>
      <w:r w:rsidRPr="00BA238C">
        <w:rPr>
          <w:b/>
          <w:sz w:val="22"/>
          <w:szCs w:val="22"/>
        </w:rPr>
        <w:t>Сообщение о существенном факте</w:t>
      </w:r>
    </w:p>
    <w:p w:rsidR="008451FA" w:rsidRPr="00BA238C" w:rsidRDefault="004E0BF4" w:rsidP="00184E76">
      <w:pPr>
        <w:spacing w:after="60"/>
        <w:jc w:val="center"/>
        <w:rPr>
          <w:b/>
          <w:sz w:val="20"/>
          <w:szCs w:val="20"/>
        </w:rPr>
      </w:pPr>
      <w:r w:rsidRPr="00BA238C">
        <w:rPr>
          <w:b/>
          <w:sz w:val="22"/>
          <w:szCs w:val="22"/>
        </w:rPr>
        <w:t xml:space="preserve">о </w:t>
      </w:r>
      <w:r w:rsidR="008451FA" w:rsidRPr="00BA238C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A238C">
        <w:rPr>
          <w:b/>
          <w:sz w:val="22"/>
          <w:szCs w:val="22"/>
        </w:rPr>
        <w:t>е</w:t>
      </w:r>
      <w:r w:rsidR="008451FA" w:rsidRPr="00BA238C">
        <w:rPr>
          <w:b/>
          <w:sz w:val="22"/>
          <w:szCs w:val="22"/>
        </w:rPr>
        <w:t xml:space="preserve"> дня, а также о</w:t>
      </w:r>
      <w:r w:rsidR="000225E2" w:rsidRPr="00BA238C">
        <w:rPr>
          <w:b/>
          <w:sz w:val="22"/>
          <w:szCs w:val="22"/>
        </w:rPr>
        <w:t xml:space="preserve"> следующих </w:t>
      </w:r>
      <w:r w:rsidR="008451FA" w:rsidRPr="00BA238C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A238C">
        <w:rPr>
          <w:b/>
          <w:sz w:val="22"/>
          <w:szCs w:val="22"/>
        </w:rPr>
        <w:t xml:space="preserve"> решениях</w:t>
      </w:r>
      <w:r w:rsidR="00A91469" w:rsidRPr="00BA238C">
        <w:rPr>
          <w:b/>
          <w:sz w:val="22"/>
          <w:szCs w:val="22"/>
        </w:rPr>
        <w:t xml:space="preserve"> </w:t>
      </w:r>
      <w:r w:rsidR="0023683F" w:rsidRPr="00BA238C">
        <w:rPr>
          <w:b/>
          <w:sz w:val="22"/>
          <w:szCs w:val="22"/>
        </w:rPr>
        <w:t xml:space="preserve"> </w:t>
      </w:r>
      <w:r w:rsidR="007873EB" w:rsidRPr="00BA238C">
        <w:rPr>
          <w:b/>
          <w:sz w:val="20"/>
          <w:szCs w:val="20"/>
        </w:rPr>
        <w:t xml:space="preserve">    </w:t>
      </w:r>
      <w:r w:rsidR="0058452A" w:rsidRPr="00BA238C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A238C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A238C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A238C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A238C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Публичное</w:t>
            </w:r>
            <w:r w:rsidR="004E0BF4" w:rsidRPr="00BA238C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A238C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П</w:t>
            </w:r>
            <w:r w:rsidR="004E0BF4" w:rsidRPr="00BA238C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A238C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A238C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A238C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A238C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A238C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A238C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A238C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A238C" w:rsidRDefault="00BA238C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A238C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A238C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A238C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A238C" w:rsidTr="00940E33">
        <w:trPr>
          <w:trHeight w:val="284"/>
        </w:trPr>
        <w:tc>
          <w:tcPr>
            <w:tcW w:w="5388" w:type="dxa"/>
            <w:vAlign w:val="center"/>
          </w:tcPr>
          <w:p w:rsidR="00660A48" w:rsidRPr="00BA238C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BA238C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BA238C" w:rsidRDefault="00CF0B93" w:rsidP="00CB7E48">
            <w:pPr>
              <w:ind w:right="85"/>
            </w:pPr>
            <w:r w:rsidRPr="00BA238C">
              <w:rPr>
                <w:b/>
                <w:i/>
                <w:sz w:val="22"/>
                <w:szCs w:val="22"/>
              </w:rPr>
              <w:t>29</w:t>
            </w:r>
            <w:r w:rsidR="00CB7E48" w:rsidRPr="00BA238C">
              <w:rPr>
                <w:b/>
                <w:i/>
                <w:sz w:val="22"/>
                <w:szCs w:val="22"/>
              </w:rPr>
              <w:t xml:space="preserve"> ма</w:t>
            </w:r>
            <w:r w:rsidR="00C14BEB" w:rsidRPr="00BA238C">
              <w:rPr>
                <w:b/>
                <w:i/>
                <w:sz w:val="22"/>
                <w:szCs w:val="22"/>
              </w:rPr>
              <w:t>я</w:t>
            </w:r>
            <w:r w:rsidR="00940E33" w:rsidRPr="00BA238C">
              <w:rPr>
                <w:b/>
                <w:i/>
                <w:sz w:val="22"/>
                <w:szCs w:val="22"/>
              </w:rPr>
              <w:t xml:space="preserve"> 20</w:t>
            </w:r>
            <w:r w:rsidR="00DA1150" w:rsidRPr="00BA238C">
              <w:rPr>
                <w:b/>
                <w:i/>
                <w:sz w:val="22"/>
                <w:szCs w:val="22"/>
              </w:rPr>
              <w:t>20</w:t>
            </w:r>
            <w:r w:rsidR="00660A48" w:rsidRPr="00BA238C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A238C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A238C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A238C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A238C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 xml:space="preserve">2.1. </w:t>
            </w:r>
            <w:r w:rsidR="008451FA" w:rsidRPr="00BA238C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A238C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A238C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A238C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A238C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BA238C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A238C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A238C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A238C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A238C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BA238C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A238C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A238C">
              <w:rPr>
                <w:b/>
                <w:i/>
                <w:sz w:val="22"/>
                <w:szCs w:val="22"/>
              </w:rPr>
              <w:t>:</w:t>
            </w:r>
            <w:r w:rsidRPr="00BA238C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CB7E48" w:rsidRPr="00BA238C" w:rsidRDefault="00CB7E48" w:rsidP="00CB7E48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1. Об определении цены размещения эмиссионных ценных бумаг - биржевых облигаций серии БО-002P-01.</w:t>
            </w:r>
          </w:p>
          <w:p w:rsidR="00CB7E48" w:rsidRPr="00BA238C" w:rsidRDefault="00CB7E48" w:rsidP="00CB7E48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2. Об определении стоимости имущества, являющегося предметом крупной сделки.</w:t>
            </w:r>
          </w:p>
          <w:p w:rsidR="00514C6F" w:rsidRPr="00BA238C" w:rsidRDefault="00CB7E48" w:rsidP="00CB7E48">
            <w:pPr>
              <w:adjustRightInd w:val="0"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</w:rPr>
              <w:t>3. Об утверждении заключения о крупной сделке.</w:t>
            </w:r>
          </w:p>
          <w:p w:rsidR="0005626E" w:rsidRPr="00BA238C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A238C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A238C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A238C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A238C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514C6F" w:rsidRPr="00BA238C">
              <w:rPr>
                <w:b/>
                <w:i/>
                <w:sz w:val="22"/>
                <w:szCs w:val="22"/>
                <w:u w:val="single"/>
              </w:rPr>
              <w:t xml:space="preserve"> № 1</w:t>
            </w:r>
            <w:r w:rsidRPr="00BA238C">
              <w:rPr>
                <w:b/>
                <w:i/>
                <w:sz w:val="22"/>
                <w:szCs w:val="22"/>
              </w:rPr>
              <w:t>:</w:t>
            </w:r>
          </w:p>
          <w:p w:rsidR="00CB7E48" w:rsidRPr="00BA238C" w:rsidRDefault="00CB7E48" w:rsidP="00CB7E48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238C">
              <w:rPr>
                <w:rFonts w:ascii="Times New Roman" w:hAnsi="Times New Roman" w:cs="Times New Roman"/>
                <w:sz w:val="22"/>
                <w:szCs w:val="22"/>
              </w:rPr>
              <w:t xml:space="preserve">Определить цену размещения </w:t>
            </w:r>
            <w:r w:rsidRPr="00BA23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биржевых облигаций процентных неконвертируемых бездокументарных с централизованным учетом прав </w:t>
            </w:r>
            <w:r w:rsidRPr="00BA238C">
              <w:rPr>
                <w:rFonts w:ascii="Times New Roman" w:hAnsi="Times New Roman" w:cs="Times New Roman"/>
                <w:sz w:val="22"/>
                <w:szCs w:val="22"/>
              </w:rPr>
              <w:t xml:space="preserve">серии </w:t>
            </w:r>
            <w:r w:rsidRPr="00BA23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БО-002Р-01</w:t>
            </w:r>
            <w:r w:rsidRPr="00BA238C">
              <w:rPr>
                <w:rFonts w:ascii="Times New Roman" w:hAnsi="Times New Roman" w:cs="Times New Roman"/>
                <w:sz w:val="22"/>
                <w:szCs w:val="22"/>
              </w:rPr>
              <w:t xml:space="preserve"> номинальной стоимостью 1 000 рублей каждая со сроком погашения в 3 640-й (Три тысячи шестьсот сороковой) день с даты начала размещения биржевых облигаций, размещаемых по открытой подписке в рамках Программы биржевых облигаций серии 002P, имеющей регистрационный номер </w:t>
            </w:r>
            <w:r w:rsidRPr="00BA238C">
              <w:rPr>
                <w:rFonts w:ascii="Times New Roman" w:hAnsi="Times New Roman" w:cs="Times New Roman"/>
                <w:bCs/>
                <w:sz w:val="22"/>
                <w:szCs w:val="22"/>
              </w:rPr>
              <w:t>4-20075-F-002P-02E от 06.04.2020</w:t>
            </w:r>
            <w:r w:rsidRPr="00BA238C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</w:t>
            </w:r>
            <w:r w:rsidRPr="00BA238C">
              <w:rPr>
                <w:rFonts w:ascii="Times New Roman" w:hAnsi="Times New Roman" w:cs="Times New Roman"/>
                <w:sz w:val="22"/>
                <w:szCs w:val="22"/>
              </w:rPr>
              <w:t>(далее – Биржевые облигации) равной 1 000 (Одной тысяче) рублей за Биржевую облигацию.</w:t>
            </w:r>
          </w:p>
          <w:p w:rsidR="00CB7E48" w:rsidRPr="00BA238C" w:rsidRDefault="00CB7E48" w:rsidP="00CB7E48">
            <w:pPr>
              <w:pStyle w:val="ConsPlusNormal"/>
              <w:spacing w:after="120"/>
              <w:ind w:left="57" w:right="57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238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 18 Программы биржевых облигаций серии 002P, имеющей </w:t>
            </w:r>
            <w:r w:rsidRPr="00BA238C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</w:t>
            </w:r>
            <w:r w:rsidRPr="00BA238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номер </w:t>
            </w:r>
            <w:r w:rsidRPr="00BA238C">
              <w:rPr>
                <w:rFonts w:ascii="Times New Roman" w:hAnsi="Times New Roman" w:cs="Times New Roman"/>
                <w:bCs/>
                <w:sz w:val="22"/>
                <w:szCs w:val="22"/>
              </w:rPr>
              <w:t>4-20075-F-002P-02E от 06.04.2020 г.</w:t>
            </w:r>
          </w:p>
          <w:p w:rsidR="00514C6F" w:rsidRPr="00BA238C" w:rsidRDefault="00514C6F" w:rsidP="004D0F14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 w:rsidRPr="00BA238C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 № 2:</w:t>
            </w:r>
          </w:p>
          <w:p w:rsidR="00CB7E48" w:rsidRPr="00BA238C" w:rsidRDefault="00CB7E48" w:rsidP="00CB7E48">
            <w:pPr>
              <w:tabs>
                <w:tab w:val="left" w:pos="781"/>
              </w:tabs>
              <w:adjustRightInd w:val="0"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bCs/>
                <w:iCs/>
                <w:color w:val="000000"/>
                <w:sz w:val="22"/>
                <w:szCs w:val="22"/>
              </w:rPr>
              <w:t xml:space="preserve">В соответствии с пунктом 2 статьи 78 Федерального закона от 26 декабря 1995 года № 208-ФЗ «Об акционерных обществах» определить, что стоимость имущества, являющегося предметом крупной сделки - совокупный предельный размер обязательств Общества </w:t>
            </w:r>
            <w:r w:rsidRPr="00BA238C">
              <w:rPr>
                <w:sz w:val="22"/>
                <w:szCs w:val="22"/>
              </w:rPr>
              <w:t xml:space="preserve">по </w:t>
            </w:r>
            <w:r w:rsidRPr="00BA238C">
              <w:rPr>
                <w:bCs/>
                <w:sz w:val="22"/>
                <w:szCs w:val="22"/>
              </w:rPr>
              <w:t xml:space="preserve">биржевым облигациям процентным неконвертируемым бездокументарным с централизованным учетом прав </w:t>
            </w:r>
            <w:r w:rsidRPr="00BA238C">
              <w:rPr>
                <w:sz w:val="22"/>
                <w:szCs w:val="22"/>
              </w:rPr>
              <w:t xml:space="preserve">серии </w:t>
            </w:r>
            <w:r w:rsidRPr="00BA238C">
              <w:rPr>
                <w:color w:val="000000" w:themeColor="text1"/>
                <w:sz w:val="22"/>
                <w:szCs w:val="22"/>
              </w:rPr>
              <w:t>БО-002Р-01</w:t>
            </w:r>
            <w:r w:rsidRPr="00BA238C">
              <w:rPr>
                <w:sz w:val="22"/>
                <w:szCs w:val="22"/>
              </w:rPr>
              <w:t xml:space="preserve"> номинальной стоимостью 1 000 рублей каждая со сроком погашения в 3 640-й (Три тысячи шестьсот сороковой) день</w:t>
            </w:r>
            <w:r w:rsidRPr="00BA2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238C">
              <w:rPr>
                <w:sz w:val="22"/>
                <w:szCs w:val="22"/>
              </w:rPr>
              <w:t xml:space="preserve">с даты начала размещения биржевых облигаций  (далее – Биржевые облигации), размещаемым по открытой подписке в рамках Программы биржевых облигаций серии 002P, имеющей регистрационный номер </w:t>
            </w:r>
            <w:r w:rsidRPr="00BA238C">
              <w:rPr>
                <w:bCs/>
                <w:sz w:val="22"/>
                <w:szCs w:val="22"/>
              </w:rPr>
              <w:t>4-20075-F-002P-02E от 06.04.2020</w:t>
            </w:r>
            <w:r w:rsidRPr="00BA238C">
              <w:rPr>
                <w:sz w:val="22"/>
                <w:szCs w:val="22"/>
              </w:rPr>
              <w:t xml:space="preserve"> (далее – Программа)</w:t>
            </w:r>
            <w:r w:rsidRPr="00BA238C">
              <w:rPr>
                <w:bCs/>
                <w:iCs/>
                <w:color w:val="000000"/>
                <w:sz w:val="22"/>
                <w:szCs w:val="22"/>
              </w:rPr>
              <w:t>, включает обязательства по выплате:</w:t>
            </w:r>
          </w:p>
          <w:p w:rsidR="00CB7E48" w:rsidRPr="00BA238C" w:rsidRDefault="00CB7E48" w:rsidP="00CB7E48">
            <w:pPr>
              <w:spacing w:after="120"/>
              <w:ind w:left="57" w:right="57" w:hanging="705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BA238C">
              <w:rPr>
                <w:bCs/>
                <w:iCs/>
                <w:color w:val="000000"/>
                <w:sz w:val="22"/>
                <w:szCs w:val="22"/>
              </w:rPr>
              <w:t>(i)</w:t>
            </w:r>
            <w:r w:rsidRPr="00BA238C">
              <w:rPr>
                <w:bCs/>
                <w:iCs/>
                <w:color w:val="000000"/>
                <w:sz w:val="22"/>
                <w:szCs w:val="22"/>
              </w:rPr>
              <w:tab/>
              <w:t>совокупной номинальной стоимости указанных биржевых облигаций (</w:t>
            </w:r>
            <w:r w:rsidRPr="00BA238C">
              <w:rPr>
                <w:sz w:val="22"/>
                <w:szCs w:val="22"/>
              </w:rPr>
              <w:t xml:space="preserve">до 15 000 000 000 (Пятнадцати </w:t>
            </w:r>
            <w:r w:rsidRPr="00BA238C">
              <w:rPr>
                <w:sz w:val="22"/>
                <w:szCs w:val="22"/>
              </w:rPr>
              <w:lastRenderedPageBreak/>
              <w:t>миллиардов) рублей включительно</w:t>
            </w:r>
            <w:r w:rsidRPr="00BA238C">
              <w:rPr>
                <w:bCs/>
                <w:iCs/>
                <w:color w:val="000000"/>
                <w:sz w:val="22"/>
                <w:szCs w:val="22"/>
              </w:rPr>
              <w:t>);</w:t>
            </w:r>
          </w:p>
          <w:p w:rsidR="00CB7E48" w:rsidRPr="00BA238C" w:rsidRDefault="00CB7E48" w:rsidP="00CB7E48">
            <w:pPr>
              <w:ind w:left="57" w:right="57" w:hanging="703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BA238C">
              <w:rPr>
                <w:bCs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BA238C">
              <w:rPr>
                <w:bCs/>
                <w:iCs/>
                <w:color w:val="000000"/>
                <w:sz w:val="22"/>
                <w:szCs w:val="22"/>
              </w:rPr>
              <w:t>ii</w:t>
            </w:r>
            <w:proofErr w:type="spellEnd"/>
            <w:r w:rsidRPr="00BA238C">
              <w:rPr>
                <w:bCs/>
                <w:iCs/>
                <w:color w:val="000000"/>
                <w:sz w:val="22"/>
                <w:szCs w:val="22"/>
              </w:rPr>
              <w:t>)</w:t>
            </w:r>
            <w:r w:rsidRPr="00BA238C">
              <w:rPr>
                <w:bCs/>
                <w:iCs/>
                <w:color w:val="000000"/>
                <w:sz w:val="22"/>
                <w:szCs w:val="22"/>
              </w:rPr>
              <w:tab/>
              <w:t xml:space="preserve">совокупного купонного дохода по Биржевым облигациям, подлежащего выплате за весь период их обращения, который может составить до </w:t>
            </w:r>
            <w:r w:rsidR="006B3403" w:rsidRPr="00BA238C">
              <w:rPr>
                <w:bCs/>
                <w:iCs/>
                <w:color w:val="000000"/>
                <w:sz w:val="22"/>
              </w:rPr>
              <w:t xml:space="preserve">10 125 000 000 (десяти миллиардов сто двадцати пяти миллионов) </w:t>
            </w:r>
            <w:r w:rsidR="006B3403" w:rsidRPr="00BA238C">
              <w:rPr>
                <w:bCs/>
                <w:iCs/>
                <w:color w:val="000000"/>
                <w:sz w:val="22"/>
                <w:szCs w:val="22"/>
              </w:rPr>
              <w:t>рублей</w:t>
            </w:r>
            <w:r w:rsidRPr="00BA238C">
              <w:rPr>
                <w:rFonts w:eastAsiaTheme="minorEastAsia"/>
                <w:sz w:val="22"/>
                <w:szCs w:val="22"/>
              </w:rPr>
              <w:t xml:space="preserve"> включительно, </w:t>
            </w:r>
          </w:p>
          <w:p w:rsidR="00CB7E48" w:rsidRPr="00BA238C" w:rsidRDefault="00CB7E48" w:rsidP="00CB7E48">
            <w:pPr>
              <w:tabs>
                <w:tab w:val="left" w:pos="781"/>
              </w:tabs>
              <w:adjustRightInd w:val="0"/>
              <w:spacing w:after="120"/>
              <w:ind w:left="57" w:right="57"/>
              <w:jc w:val="both"/>
              <w:rPr>
                <w:rFonts w:eastAsiaTheme="minorEastAsia"/>
                <w:sz w:val="22"/>
                <w:szCs w:val="22"/>
              </w:rPr>
            </w:pPr>
            <w:r w:rsidRPr="00BA238C">
              <w:rPr>
                <w:rFonts w:eastAsiaTheme="minorEastAsia"/>
                <w:sz w:val="22"/>
                <w:szCs w:val="22"/>
              </w:rPr>
              <w:t xml:space="preserve">что составляет до </w:t>
            </w:r>
            <w:r w:rsidR="006B3403" w:rsidRPr="00BA238C">
              <w:rPr>
                <w:rFonts w:eastAsiaTheme="minorEastAsia"/>
                <w:sz w:val="22"/>
              </w:rPr>
              <w:t>25 125 000 000 (Двадцать пять миллиардов сто двадцать пять миллионов)</w:t>
            </w:r>
            <w:r w:rsidRPr="00BA238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A238C">
              <w:rPr>
                <w:rFonts w:eastAsiaTheme="minorEastAsia"/>
                <w:sz w:val="22"/>
                <w:szCs w:val="22"/>
              </w:rPr>
              <w:t>рублей.</w:t>
            </w:r>
          </w:p>
          <w:p w:rsidR="00CB7E48" w:rsidRPr="00BA238C" w:rsidRDefault="00CB7E48" w:rsidP="00CB7E48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bCs/>
                <w:iCs/>
                <w:color w:val="000000"/>
                <w:sz w:val="22"/>
                <w:szCs w:val="22"/>
              </w:rPr>
              <w:t xml:space="preserve">Предложить единственному акционеру дать согласие </w:t>
            </w:r>
            <w:r w:rsidRPr="00BA238C">
              <w:rPr>
                <w:sz w:val="22"/>
                <w:szCs w:val="22"/>
              </w:rPr>
              <w:t>на совершение крупной сделки (нескольких взаимосвязанных сделок) по размещению Биржевых облигаций ПАО «РУСАЛ Братск».</w:t>
            </w:r>
          </w:p>
          <w:p w:rsidR="00CB7E48" w:rsidRPr="00BA238C" w:rsidRDefault="00CB7E48" w:rsidP="00CB7E48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 w:rsidRPr="00BA238C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 № 3:</w:t>
            </w:r>
          </w:p>
          <w:p w:rsidR="00CB7E48" w:rsidRPr="00BA238C" w:rsidRDefault="00CB7E48" w:rsidP="00CB7E48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 xml:space="preserve">В соответствии с абзацем 2 пункта 2 статьи 78 Федерального закона от 26 декабря 1995 года № 208-ФЗ «Об акционерных обществах» утвердить заключение о крупной сделке, которое приведено в Приложении № 1 к настоящему решению. </w:t>
            </w:r>
          </w:p>
          <w:p w:rsidR="00CB7E48" w:rsidRPr="00BA238C" w:rsidRDefault="00CB7E48" w:rsidP="00CB7E48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Заключение Совета директоров о крупной сделке включается в информацию (материалы), предоставляемые единственному акционеру для рассмотрения вопроса о предоставлении согласия на совершение сделки.</w:t>
            </w:r>
          </w:p>
          <w:p w:rsidR="008D5C1D" w:rsidRPr="00BA238C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2.</w:t>
            </w:r>
            <w:r w:rsidR="00457338" w:rsidRPr="00BA238C">
              <w:rPr>
                <w:sz w:val="22"/>
                <w:szCs w:val="22"/>
              </w:rPr>
              <w:t>3</w:t>
            </w:r>
            <w:r w:rsidRPr="00BA238C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CF0B93" w:rsidRPr="00BA238C">
              <w:rPr>
                <w:b/>
                <w:i/>
                <w:sz w:val="22"/>
                <w:szCs w:val="22"/>
              </w:rPr>
              <w:t>29</w:t>
            </w:r>
            <w:r w:rsidR="00CB7E48" w:rsidRPr="00BA238C">
              <w:rPr>
                <w:b/>
                <w:i/>
                <w:sz w:val="22"/>
                <w:szCs w:val="22"/>
              </w:rPr>
              <w:t xml:space="preserve"> ма</w:t>
            </w:r>
            <w:r w:rsidR="00C14BEB" w:rsidRPr="00BA238C">
              <w:rPr>
                <w:b/>
                <w:i/>
                <w:sz w:val="22"/>
                <w:szCs w:val="22"/>
              </w:rPr>
              <w:t>я</w:t>
            </w:r>
            <w:r w:rsidR="005C6C0E" w:rsidRPr="00BA238C">
              <w:rPr>
                <w:b/>
                <w:i/>
                <w:sz w:val="22"/>
                <w:szCs w:val="22"/>
              </w:rPr>
              <w:t xml:space="preserve"> </w:t>
            </w:r>
            <w:r w:rsidRPr="00BA238C">
              <w:rPr>
                <w:b/>
                <w:i/>
                <w:sz w:val="22"/>
                <w:szCs w:val="22"/>
              </w:rPr>
              <w:t>20</w:t>
            </w:r>
            <w:r w:rsidR="00DA1150" w:rsidRPr="00BA238C">
              <w:rPr>
                <w:b/>
                <w:i/>
                <w:sz w:val="22"/>
                <w:szCs w:val="22"/>
              </w:rPr>
              <w:t>20</w:t>
            </w:r>
            <w:r w:rsidRPr="00BA238C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A238C" w:rsidRDefault="008D5C1D" w:rsidP="00BA238C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2.</w:t>
            </w:r>
            <w:r w:rsidR="00457338" w:rsidRPr="00BA238C">
              <w:rPr>
                <w:sz w:val="22"/>
                <w:szCs w:val="22"/>
              </w:rPr>
              <w:t>4</w:t>
            </w:r>
            <w:r w:rsidRPr="00BA238C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BA238C">
              <w:rPr>
                <w:sz w:val="22"/>
                <w:szCs w:val="22"/>
              </w:rPr>
              <w:t xml:space="preserve">ринято соответствующее решение: </w:t>
            </w:r>
            <w:r w:rsidR="00CF0B93" w:rsidRPr="00BA238C">
              <w:rPr>
                <w:b/>
                <w:i/>
                <w:sz w:val="22"/>
                <w:szCs w:val="22"/>
              </w:rPr>
              <w:t>29</w:t>
            </w:r>
            <w:r w:rsidR="00CB7E48" w:rsidRPr="00BA238C">
              <w:rPr>
                <w:b/>
                <w:i/>
                <w:sz w:val="22"/>
                <w:szCs w:val="22"/>
              </w:rPr>
              <w:t xml:space="preserve">  ма</w:t>
            </w:r>
            <w:r w:rsidR="00C14BEB" w:rsidRPr="00BA238C">
              <w:rPr>
                <w:b/>
                <w:i/>
                <w:sz w:val="22"/>
                <w:szCs w:val="22"/>
              </w:rPr>
              <w:t>я</w:t>
            </w:r>
            <w:r w:rsidR="005C6C0E" w:rsidRPr="00BA238C">
              <w:rPr>
                <w:b/>
                <w:i/>
                <w:sz w:val="22"/>
                <w:szCs w:val="22"/>
              </w:rPr>
              <w:t xml:space="preserve"> </w:t>
            </w:r>
            <w:r w:rsidRPr="00BA238C">
              <w:rPr>
                <w:b/>
                <w:i/>
                <w:sz w:val="22"/>
                <w:szCs w:val="22"/>
              </w:rPr>
              <w:t>20</w:t>
            </w:r>
            <w:r w:rsidR="00DA1150" w:rsidRPr="00BA238C">
              <w:rPr>
                <w:b/>
                <w:i/>
                <w:sz w:val="22"/>
                <w:szCs w:val="22"/>
              </w:rPr>
              <w:t>20</w:t>
            </w:r>
            <w:r w:rsidRPr="00BA238C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BA238C">
              <w:rPr>
                <w:b/>
                <w:i/>
                <w:sz w:val="22"/>
                <w:szCs w:val="22"/>
              </w:rPr>
              <w:t xml:space="preserve"> </w:t>
            </w:r>
            <w:r w:rsidR="00BA238C">
              <w:rPr>
                <w:b/>
                <w:i/>
                <w:sz w:val="22"/>
                <w:szCs w:val="22"/>
              </w:rPr>
              <w:t>157</w:t>
            </w:r>
            <w:bookmarkStart w:id="0" w:name="_GoBack"/>
            <w:bookmarkEnd w:id="0"/>
            <w:r w:rsidR="005C6C0E" w:rsidRPr="00BA238C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BA238C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A238C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3. Подпись</w:t>
            </w:r>
          </w:p>
        </w:tc>
      </w:tr>
      <w:tr w:rsidR="004E0BF4" w:rsidRPr="00BA238C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A238C" w:rsidRDefault="004912F7" w:rsidP="009F56C9">
            <w:pPr>
              <w:widowControl w:val="0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 xml:space="preserve"> </w:t>
            </w:r>
            <w:r w:rsidR="004E0BF4" w:rsidRPr="00BA238C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A238C" w:rsidRDefault="00EA0610" w:rsidP="009F56C9">
            <w:pPr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 xml:space="preserve">         </w:t>
            </w:r>
            <w:r w:rsidR="00150FA4" w:rsidRPr="00BA238C">
              <w:rPr>
                <w:sz w:val="22"/>
                <w:szCs w:val="22"/>
              </w:rPr>
              <w:t>П</w:t>
            </w:r>
            <w:r w:rsidR="004E0BF4" w:rsidRPr="00BA238C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A238C" w:rsidRDefault="00747DCD" w:rsidP="00486841">
            <w:pPr>
              <w:jc w:val="center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>Е.Ю. Зенкин</w:t>
            </w:r>
          </w:p>
        </w:tc>
      </w:tr>
      <w:tr w:rsidR="004E0BF4" w:rsidRPr="00BA238C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A238C" w:rsidRDefault="004E0BF4" w:rsidP="00486841">
            <w:pPr>
              <w:jc w:val="center"/>
              <w:rPr>
                <w:sz w:val="20"/>
                <w:szCs w:val="20"/>
              </w:rPr>
            </w:pPr>
            <w:r w:rsidRPr="00BA238C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A238C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A238C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514C6F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 w:rsidRPr="00BA238C">
              <w:rPr>
                <w:sz w:val="22"/>
                <w:szCs w:val="22"/>
              </w:rPr>
              <w:t xml:space="preserve"> 3.2</w:t>
            </w:r>
            <w:r w:rsidR="00032B46" w:rsidRPr="00BA238C">
              <w:rPr>
                <w:sz w:val="22"/>
                <w:szCs w:val="22"/>
              </w:rPr>
              <w:t>. Дата</w:t>
            </w:r>
            <w:r w:rsidR="00032B46" w:rsidRPr="00BA238C">
              <w:rPr>
                <w:sz w:val="22"/>
                <w:szCs w:val="22"/>
              </w:rPr>
              <w:tab/>
              <w:t xml:space="preserve"> «</w:t>
            </w:r>
            <w:r w:rsidR="00CF0B93" w:rsidRPr="00BA238C">
              <w:rPr>
                <w:sz w:val="22"/>
                <w:szCs w:val="22"/>
              </w:rPr>
              <w:t>29</w:t>
            </w:r>
            <w:r w:rsidRPr="00BA238C">
              <w:rPr>
                <w:sz w:val="22"/>
                <w:szCs w:val="22"/>
              </w:rPr>
              <w:t>»</w:t>
            </w:r>
            <w:r w:rsidR="00CB7E48" w:rsidRPr="00BA238C">
              <w:rPr>
                <w:sz w:val="22"/>
                <w:szCs w:val="22"/>
              </w:rPr>
              <w:t xml:space="preserve"> ма</w:t>
            </w:r>
            <w:r w:rsidR="00C14BEB" w:rsidRPr="00BA238C">
              <w:rPr>
                <w:sz w:val="22"/>
                <w:szCs w:val="22"/>
              </w:rPr>
              <w:t>я</w:t>
            </w:r>
            <w:r w:rsidRPr="00BA238C">
              <w:rPr>
                <w:sz w:val="22"/>
                <w:szCs w:val="22"/>
              </w:rPr>
              <w:t xml:space="preserve"> </w:t>
            </w:r>
            <w:r w:rsidR="00DA1150" w:rsidRPr="00BA238C">
              <w:rPr>
                <w:sz w:val="22"/>
                <w:szCs w:val="22"/>
              </w:rPr>
              <w:t>2020</w:t>
            </w:r>
            <w:r w:rsidRPr="00BA238C">
              <w:rPr>
                <w:sz w:val="22"/>
                <w:szCs w:val="22"/>
              </w:rPr>
              <w:t xml:space="preserve"> г.</w:t>
            </w:r>
            <w:r w:rsidRPr="00BA238C">
              <w:rPr>
                <w:sz w:val="22"/>
                <w:szCs w:val="22"/>
              </w:rPr>
              <w:tab/>
              <w:t xml:space="preserve">                         </w:t>
            </w:r>
            <w:r w:rsidR="00184E76" w:rsidRPr="00BA238C">
              <w:rPr>
                <w:sz w:val="22"/>
                <w:szCs w:val="22"/>
              </w:rPr>
              <w:t xml:space="preserve">       </w:t>
            </w:r>
            <w:r w:rsidR="00CB7E48" w:rsidRPr="00BA238C">
              <w:rPr>
                <w:sz w:val="22"/>
                <w:szCs w:val="22"/>
              </w:rPr>
              <w:t xml:space="preserve">      </w:t>
            </w:r>
            <w:r w:rsidRPr="00BA238C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184E76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33B07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3403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A238C"/>
    <w:rsid w:val="00BD24A2"/>
    <w:rsid w:val="00BD79B9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CF0B93"/>
    <w:rsid w:val="00D021EE"/>
    <w:rsid w:val="00D108E6"/>
    <w:rsid w:val="00D113C9"/>
    <w:rsid w:val="00D216E6"/>
    <w:rsid w:val="00D32B1C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770C"/>
  <w15:docId w15:val="{72192E5B-861F-48A1-BC2A-E62AF259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F69F-1F64-4502-83C6-0F11407F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32</cp:revision>
  <cp:lastPrinted>2014-07-31T23:43:00Z</cp:lastPrinted>
  <dcterms:created xsi:type="dcterms:W3CDTF">2017-05-03T01:41:00Z</dcterms:created>
  <dcterms:modified xsi:type="dcterms:W3CDTF">2020-05-29T08:18:00Z</dcterms:modified>
</cp:coreProperties>
</file>