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F4" w:rsidRPr="00B84593" w:rsidRDefault="004E0BF4" w:rsidP="008C3BE4">
      <w:pPr>
        <w:jc w:val="center"/>
        <w:rPr>
          <w:b/>
          <w:sz w:val="22"/>
          <w:szCs w:val="22"/>
        </w:rPr>
      </w:pPr>
      <w:r w:rsidRPr="00B84593">
        <w:rPr>
          <w:b/>
          <w:sz w:val="22"/>
          <w:szCs w:val="22"/>
        </w:rPr>
        <w:t>Сообщение о существенном факте</w:t>
      </w:r>
    </w:p>
    <w:p w:rsidR="008451FA" w:rsidRPr="00B84593" w:rsidRDefault="004E0BF4" w:rsidP="00940E33">
      <w:pPr>
        <w:spacing w:after="120"/>
        <w:jc w:val="center"/>
        <w:rPr>
          <w:b/>
          <w:sz w:val="20"/>
          <w:szCs w:val="20"/>
        </w:rPr>
      </w:pPr>
      <w:r w:rsidRPr="00B84593">
        <w:rPr>
          <w:b/>
          <w:sz w:val="22"/>
          <w:szCs w:val="22"/>
        </w:rPr>
        <w:t xml:space="preserve">о </w:t>
      </w:r>
      <w:r w:rsidR="008451FA" w:rsidRPr="00B84593">
        <w:rPr>
          <w:b/>
          <w:sz w:val="22"/>
          <w:szCs w:val="22"/>
        </w:rPr>
        <w:t>проведении заседания совета директоров (наблюдательного совета) эмитента и его повестк</w:t>
      </w:r>
      <w:r w:rsidR="000225E2" w:rsidRPr="00B84593">
        <w:rPr>
          <w:b/>
          <w:sz w:val="22"/>
          <w:szCs w:val="22"/>
        </w:rPr>
        <w:t>е</w:t>
      </w:r>
      <w:r w:rsidR="008451FA" w:rsidRPr="00B84593">
        <w:rPr>
          <w:b/>
          <w:sz w:val="22"/>
          <w:szCs w:val="22"/>
        </w:rPr>
        <w:t xml:space="preserve"> дня, а также о</w:t>
      </w:r>
      <w:r w:rsidR="000225E2" w:rsidRPr="00B84593">
        <w:rPr>
          <w:b/>
          <w:sz w:val="22"/>
          <w:szCs w:val="22"/>
        </w:rPr>
        <w:t xml:space="preserve"> следующих </w:t>
      </w:r>
      <w:r w:rsidR="008451FA" w:rsidRPr="00B84593">
        <w:rPr>
          <w:b/>
          <w:sz w:val="22"/>
          <w:szCs w:val="22"/>
        </w:rPr>
        <w:t>принятых советом директоров (наблюдательным советом) эмитента</w:t>
      </w:r>
      <w:r w:rsidR="000225E2" w:rsidRPr="00B84593">
        <w:rPr>
          <w:b/>
          <w:sz w:val="22"/>
          <w:szCs w:val="22"/>
        </w:rPr>
        <w:t xml:space="preserve"> решениях</w:t>
      </w:r>
      <w:r w:rsidR="00A91469" w:rsidRPr="00B84593">
        <w:rPr>
          <w:b/>
          <w:sz w:val="22"/>
          <w:szCs w:val="22"/>
        </w:rPr>
        <w:t xml:space="preserve"> </w:t>
      </w:r>
      <w:r w:rsidR="0023683F" w:rsidRPr="00B84593">
        <w:rPr>
          <w:b/>
          <w:sz w:val="22"/>
          <w:szCs w:val="22"/>
        </w:rPr>
        <w:t xml:space="preserve"> </w:t>
      </w:r>
      <w:r w:rsidR="007873EB" w:rsidRPr="00B84593">
        <w:rPr>
          <w:b/>
          <w:sz w:val="20"/>
          <w:szCs w:val="20"/>
        </w:rPr>
        <w:t xml:space="preserve">    </w:t>
      </w:r>
      <w:r w:rsidR="0058452A" w:rsidRPr="00B84593">
        <w:rPr>
          <w:b/>
          <w:sz w:val="20"/>
          <w:szCs w:val="20"/>
        </w:rPr>
        <w:t xml:space="preserve"> </w:t>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8"/>
        <w:gridCol w:w="4669"/>
      </w:tblGrid>
      <w:tr w:rsidR="004E0BF4" w:rsidRPr="00B84593" w:rsidTr="007D58C7">
        <w:trPr>
          <w:cantSplit/>
          <w:trHeight w:val="284"/>
        </w:trPr>
        <w:tc>
          <w:tcPr>
            <w:tcW w:w="10057" w:type="dxa"/>
            <w:gridSpan w:val="2"/>
            <w:vAlign w:val="center"/>
          </w:tcPr>
          <w:p w:rsidR="004E0BF4" w:rsidRPr="00B84593" w:rsidRDefault="004E0BF4" w:rsidP="00486841">
            <w:pPr>
              <w:jc w:val="center"/>
              <w:rPr>
                <w:color w:val="000000"/>
              </w:rPr>
            </w:pPr>
            <w:r w:rsidRPr="00B84593">
              <w:rPr>
                <w:color w:val="000000"/>
                <w:sz w:val="22"/>
                <w:szCs w:val="22"/>
              </w:rPr>
              <w:t>1. Общие сведения</w:t>
            </w:r>
          </w:p>
        </w:tc>
      </w:tr>
      <w:tr w:rsidR="004E0BF4" w:rsidRPr="00B84593" w:rsidTr="0053011C">
        <w:trPr>
          <w:trHeight w:val="284"/>
        </w:trPr>
        <w:tc>
          <w:tcPr>
            <w:tcW w:w="5388" w:type="dxa"/>
            <w:vAlign w:val="center"/>
          </w:tcPr>
          <w:p w:rsidR="004E0BF4" w:rsidRPr="00B84593" w:rsidRDefault="004E0BF4" w:rsidP="004D0F14">
            <w:pPr>
              <w:ind w:left="57"/>
              <w:rPr>
                <w:color w:val="000000"/>
              </w:rPr>
            </w:pPr>
            <w:r w:rsidRPr="00B84593">
              <w:rPr>
                <w:snapToGrid w:val="0"/>
                <w:color w:val="000000"/>
                <w:sz w:val="22"/>
                <w:szCs w:val="22"/>
              </w:rPr>
              <w:t xml:space="preserve">1.1. Полное фирменное наименование эмитента </w:t>
            </w:r>
          </w:p>
        </w:tc>
        <w:tc>
          <w:tcPr>
            <w:tcW w:w="4669" w:type="dxa"/>
          </w:tcPr>
          <w:p w:rsidR="004E0BF4" w:rsidRPr="00B84593" w:rsidRDefault="0010235D" w:rsidP="00486841">
            <w:pPr>
              <w:ind w:left="85" w:right="85"/>
              <w:jc w:val="both"/>
            </w:pPr>
            <w:r w:rsidRPr="00B84593">
              <w:rPr>
                <w:b/>
                <w:i/>
                <w:sz w:val="22"/>
                <w:szCs w:val="22"/>
              </w:rPr>
              <w:t>Публичное</w:t>
            </w:r>
            <w:r w:rsidR="004E0BF4" w:rsidRPr="00B84593">
              <w:rPr>
                <w:b/>
                <w:i/>
                <w:sz w:val="22"/>
                <w:szCs w:val="22"/>
              </w:rPr>
              <w:t xml:space="preserve"> акционерное общество «РУСАЛ Братский алюминиевый завод»</w:t>
            </w:r>
          </w:p>
        </w:tc>
      </w:tr>
      <w:tr w:rsidR="004E0BF4" w:rsidRPr="00B84593" w:rsidTr="0053011C">
        <w:trPr>
          <w:trHeight w:val="284"/>
        </w:trPr>
        <w:tc>
          <w:tcPr>
            <w:tcW w:w="5388" w:type="dxa"/>
            <w:vAlign w:val="center"/>
          </w:tcPr>
          <w:p w:rsidR="004E0BF4" w:rsidRPr="00B84593" w:rsidRDefault="004E0BF4" w:rsidP="004D0F14">
            <w:pPr>
              <w:ind w:left="57"/>
              <w:rPr>
                <w:color w:val="000000"/>
              </w:rPr>
            </w:pPr>
            <w:r w:rsidRPr="00B84593">
              <w:rPr>
                <w:snapToGrid w:val="0"/>
                <w:color w:val="000000"/>
                <w:sz w:val="22"/>
                <w:szCs w:val="22"/>
              </w:rPr>
              <w:t>1.2. Сокращенное фирменное наименование эмитента</w:t>
            </w:r>
          </w:p>
        </w:tc>
        <w:tc>
          <w:tcPr>
            <w:tcW w:w="4669" w:type="dxa"/>
          </w:tcPr>
          <w:p w:rsidR="004E0BF4" w:rsidRPr="00B84593" w:rsidRDefault="008D3C63" w:rsidP="0053011C">
            <w:pPr>
              <w:spacing w:before="120" w:after="120"/>
              <w:ind w:left="85" w:right="85"/>
              <w:jc w:val="both"/>
            </w:pPr>
            <w:r w:rsidRPr="00B84593">
              <w:rPr>
                <w:b/>
                <w:i/>
                <w:sz w:val="22"/>
                <w:szCs w:val="22"/>
              </w:rPr>
              <w:t>П</w:t>
            </w:r>
            <w:r w:rsidR="004E0BF4" w:rsidRPr="00B84593">
              <w:rPr>
                <w:b/>
                <w:i/>
                <w:sz w:val="22"/>
                <w:szCs w:val="22"/>
              </w:rPr>
              <w:t>АО «РУСАЛ Братск»</w:t>
            </w:r>
          </w:p>
        </w:tc>
      </w:tr>
      <w:tr w:rsidR="004E0BF4" w:rsidRPr="00B84593" w:rsidTr="0053011C">
        <w:trPr>
          <w:trHeight w:val="284"/>
        </w:trPr>
        <w:tc>
          <w:tcPr>
            <w:tcW w:w="5388" w:type="dxa"/>
            <w:vAlign w:val="center"/>
          </w:tcPr>
          <w:p w:rsidR="004E0BF4" w:rsidRPr="00B84593" w:rsidRDefault="004E0BF4" w:rsidP="004D0F14">
            <w:pPr>
              <w:ind w:left="57"/>
              <w:rPr>
                <w:color w:val="000000"/>
              </w:rPr>
            </w:pPr>
            <w:r w:rsidRPr="00B84593">
              <w:rPr>
                <w:snapToGrid w:val="0"/>
                <w:color w:val="000000"/>
                <w:sz w:val="22"/>
                <w:szCs w:val="22"/>
              </w:rPr>
              <w:t>1.3. Место нахождения эмитента</w:t>
            </w:r>
          </w:p>
        </w:tc>
        <w:tc>
          <w:tcPr>
            <w:tcW w:w="4669" w:type="dxa"/>
          </w:tcPr>
          <w:p w:rsidR="004E0BF4" w:rsidRPr="00B84593" w:rsidRDefault="004E0BF4" w:rsidP="00486841">
            <w:pPr>
              <w:ind w:left="85" w:right="85"/>
              <w:jc w:val="both"/>
            </w:pPr>
            <w:r w:rsidRPr="00B84593">
              <w:rPr>
                <w:b/>
                <w:i/>
                <w:sz w:val="22"/>
                <w:szCs w:val="22"/>
              </w:rPr>
              <w:t xml:space="preserve">665716, Российская Федерация, Иркутская область, </w:t>
            </w:r>
            <w:proofErr w:type="gramStart"/>
            <w:r w:rsidRPr="00B84593">
              <w:rPr>
                <w:b/>
                <w:i/>
                <w:sz w:val="22"/>
                <w:szCs w:val="22"/>
              </w:rPr>
              <w:t>г</w:t>
            </w:r>
            <w:proofErr w:type="gramEnd"/>
            <w:r w:rsidRPr="00B84593">
              <w:rPr>
                <w:b/>
                <w:i/>
                <w:sz w:val="22"/>
                <w:szCs w:val="22"/>
              </w:rPr>
              <w:t>. Братск</w:t>
            </w:r>
          </w:p>
        </w:tc>
      </w:tr>
      <w:tr w:rsidR="004E0BF4" w:rsidRPr="00B84593" w:rsidTr="0053011C">
        <w:trPr>
          <w:trHeight w:val="284"/>
        </w:trPr>
        <w:tc>
          <w:tcPr>
            <w:tcW w:w="5388" w:type="dxa"/>
            <w:vAlign w:val="center"/>
          </w:tcPr>
          <w:p w:rsidR="004E0BF4" w:rsidRPr="00B84593" w:rsidRDefault="004E0BF4" w:rsidP="004D0F14">
            <w:pPr>
              <w:ind w:left="57"/>
              <w:rPr>
                <w:color w:val="000000"/>
              </w:rPr>
            </w:pPr>
            <w:r w:rsidRPr="00B84593">
              <w:rPr>
                <w:snapToGrid w:val="0"/>
                <w:color w:val="000000"/>
                <w:sz w:val="22"/>
                <w:szCs w:val="22"/>
              </w:rPr>
              <w:t>1.4. ОГРН эмитента</w:t>
            </w:r>
          </w:p>
        </w:tc>
        <w:tc>
          <w:tcPr>
            <w:tcW w:w="4669" w:type="dxa"/>
          </w:tcPr>
          <w:p w:rsidR="004E0BF4" w:rsidRPr="00B84593" w:rsidRDefault="004E0BF4" w:rsidP="00486841">
            <w:pPr>
              <w:ind w:left="85" w:right="85"/>
              <w:jc w:val="both"/>
            </w:pPr>
            <w:r w:rsidRPr="00B84593">
              <w:rPr>
                <w:b/>
                <w:i/>
                <w:sz w:val="22"/>
                <w:szCs w:val="22"/>
              </w:rPr>
              <w:t>1023800836377</w:t>
            </w:r>
          </w:p>
        </w:tc>
      </w:tr>
      <w:tr w:rsidR="004E0BF4" w:rsidRPr="00B84593" w:rsidTr="0053011C">
        <w:trPr>
          <w:trHeight w:val="583"/>
        </w:trPr>
        <w:tc>
          <w:tcPr>
            <w:tcW w:w="5388" w:type="dxa"/>
            <w:vAlign w:val="center"/>
          </w:tcPr>
          <w:p w:rsidR="004E0BF4" w:rsidRPr="00B84593" w:rsidRDefault="004E0BF4" w:rsidP="004D0F14">
            <w:pPr>
              <w:ind w:left="57"/>
              <w:rPr>
                <w:color w:val="000000"/>
              </w:rPr>
            </w:pPr>
            <w:r w:rsidRPr="00B84593">
              <w:rPr>
                <w:color w:val="000000"/>
                <w:sz w:val="22"/>
                <w:szCs w:val="22"/>
              </w:rPr>
              <w:t>1.5. ИНН эмитента</w:t>
            </w:r>
          </w:p>
        </w:tc>
        <w:tc>
          <w:tcPr>
            <w:tcW w:w="4669" w:type="dxa"/>
          </w:tcPr>
          <w:p w:rsidR="004E0BF4" w:rsidRPr="00B84593" w:rsidRDefault="004E0BF4" w:rsidP="00486841">
            <w:pPr>
              <w:ind w:left="85" w:right="85"/>
              <w:jc w:val="both"/>
            </w:pPr>
            <w:r w:rsidRPr="00B84593">
              <w:rPr>
                <w:b/>
                <w:i/>
                <w:sz w:val="22"/>
                <w:szCs w:val="22"/>
              </w:rPr>
              <w:t>3803100054</w:t>
            </w:r>
          </w:p>
        </w:tc>
      </w:tr>
      <w:tr w:rsidR="004E0BF4" w:rsidRPr="00B84593" w:rsidTr="0053011C">
        <w:trPr>
          <w:trHeight w:val="284"/>
        </w:trPr>
        <w:tc>
          <w:tcPr>
            <w:tcW w:w="5388" w:type="dxa"/>
            <w:vAlign w:val="center"/>
          </w:tcPr>
          <w:p w:rsidR="004E0BF4" w:rsidRPr="00B84593" w:rsidRDefault="004E0BF4" w:rsidP="004D0F14">
            <w:pPr>
              <w:ind w:left="57"/>
              <w:rPr>
                <w:color w:val="000000"/>
              </w:rPr>
            </w:pPr>
            <w:r w:rsidRPr="00B84593">
              <w:rPr>
                <w:snapToGrid w:val="0"/>
                <w:color w:val="000000"/>
                <w:sz w:val="22"/>
                <w:szCs w:val="22"/>
              </w:rPr>
              <w:t>1.6. Уникальный код эмитента, присвоенный регистрирующим органом</w:t>
            </w:r>
          </w:p>
        </w:tc>
        <w:tc>
          <w:tcPr>
            <w:tcW w:w="4669" w:type="dxa"/>
          </w:tcPr>
          <w:p w:rsidR="004E0BF4" w:rsidRPr="00B84593" w:rsidRDefault="004E0BF4" w:rsidP="00486841">
            <w:pPr>
              <w:ind w:left="85" w:right="85"/>
              <w:jc w:val="both"/>
            </w:pPr>
            <w:r w:rsidRPr="00B84593">
              <w:rPr>
                <w:b/>
                <w:i/>
                <w:sz w:val="22"/>
                <w:szCs w:val="22"/>
              </w:rPr>
              <w:t>20075-F</w:t>
            </w:r>
          </w:p>
        </w:tc>
      </w:tr>
      <w:tr w:rsidR="004E0BF4" w:rsidRPr="00B84593" w:rsidTr="0053011C">
        <w:trPr>
          <w:trHeight w:val="284"/>
        </w:trPr>
        <w:tc>
          <w:tcPr>
            <w:tcW w:w="5388" w:type="dxa"/>
            <w:vAlign w:val="center"/>
          </w:tcPr>
          <w:p w:rsidR="004E0BF4" w:rsidRPr="00B84593" w:rsidRDefault="004E0BF4" w:rsidP="004D0F14">
            <w:pPr>
              <w:ind w:left="57"/>
              <w:rPr>
                <w:color w:val="000000"/>
              </w:rPr>
            </w:pPr>
            <w:r w:rsidRPr="00B84593">
              <w:rPr>
                <w:snapToGrid w:val="0"/>
                <w:color w:val="000000"/>
                <w:sz w:val="22"/>
                <w:szCs w:val="22"/>
              </w:rPr>
              <w:t>1.7. Адрес страницы в сети Интернет, используемой эмитентом для раскрытия информации</w:t>
            </w:r>
          </w:p>
        </w:tc>
        <w:tc>
          <w:tcPr>
            <w:tcW w:w="4669" w:type="dxa"/>
          </w:tcPr>
          <w:p w:rsidR="004E0BF4" w:rsidRPr="00B84593" w:rsidRDefault="00C02AF5" w:rsidP="00486841">
            <w:pPr>
              <w:ind w:left="85" w:right="85"/>
            </w:pPr>
            <w:hyperlink r:id="rId6" w:history="1">
              <w:r w:rsidR="004E0BF4" w:rsidRPr="00B84593">
                <w:rPr>
                  <w:rStyle w:val="a6"/>
                  <w:b/>
                  <w:i/>
                  <w:sz w:val="22"/>
                  <w:szCs w:val="22"/>
                </w:rPr>
                <w:t>http://braz-rusal.ru/</w:t>
              </w:r>
            </w:hyperlink>
            <w:r w:rsidR="004E0BF4" w:rsidRPr="00B84593">
              <w:rPr>
                <w:b/>
                <w:i/>
                <w:sz w:val="22"/>
                <w:szCs w:val="22"/>
              </w:rPr>
              <w:t xml:space="preserve">, </w:t>
            </w:r>
            <w:hyperlink r:id="rId7" w:history="1">
              <w:r w:rsidR="004E0BF4" w:rsidRPr="00B84593">
                <w:rPr>
                  <w:rStyle w:val="a6"/>
                  <w:b/>
                  <w:i/>
                  <w:sz w:val="22"/>
                  <w:szCs w:val="22"/>
                </w:rPr>
                <w:t>http://www.e-disclosure.ru/portal/company.aspx?id=838</w:t>
              </w:r>
            </w:hyperlink>
          </w:p>
        </w:tc>
      </w:tr>
      <w:tr w:rsidR="00660A48" w:rsidRPr="00B84593" w:rsidTr="00940E33">
        <w:trPr>
          <w:trHeight w:val="284"/>
        </w:trPr>
        <w:tc>
          <w:tcPr>
            <w:tcW w:w="5388" w:type="dxa"/>
            <w:vAlign w:val="center"/>
          </w:tcPr>
          <w:p w:rsidR="00660A48" w:rsidRPr="00660A48" w:rsidRDefault="00660A48" w:rsidP="004D0F14">
            <w:pPr>
              <w:ind w:left="57"/>
              <w:rPr>
                <w:snapToGrid w:val="0"/>
                <w:color w:val="000000"/>
              </w:rPr>
            </w:pPr>
            <w:r w:rsidRPr="00660A48">
              <w:rPr>
                <w:snapToGrid w:val="0"/>
                <w:color w:val="000000"/>
                <w:sz w:val="22"/>
                <w:szCs w:val="22"/>
              </w:rPr>
              <w:t>1.8. Дата наступления события (существенного факта), о котором состав</w:t>
            </w:r>
            <w:r>
              <w:rPr>
                <w:snapToGrid w:val="0"/>
                <w:color w:val="000000"/>
                <w:sz w:val="22"/>
                <w:szCs w:val="22"/>
              </w:rPr>
              <w:t>лено сообщение (если применимо)</w:t>
            </w:r>
          </w:p>
        </w:tc>
        <w:tc>
          <w:tcPr>
            <w:tcW w:w="4669" w:type="dxa"/>
            <w:vAlign w:val="center"/>
          </w:tcPr>
          <w:p w:rsidR="00660A48" w:rsidRDefault="001F7883" w:rsidP="0057186E">
            <w:pPr>
              <w:ind w:left="85" w:right="85"/>
            </w:pPr>
            <w:r>
              <w:rPr>
                <w:b/>
                <w:i/>
                <w:sz w:val="22"/>
                <w:szCs w:val="22"/>
              </w:rPr>
              <w:t>25</w:t>
            </w:r>
            <w:r w:rsidR="00660A48" w:rsidRPr="00521A32">
              <w:rPr>
                <w:b/>
                <w:i/>
                <w:sz w:val="22"/>
                <w:szCs w:val="22"/>
              </w:rPr>
              <w:t xml:space="preserve"> </w:t>
            </w:r>
            <w:r w:rsidR="00684829">
              <w:rPr>
                <w:b/>
                <w:i/>
                <w:sz w:val="22"/>
                <w:szCs w:val="22"/>
              </w:rPr>
              <w:t>октября</w:t>
            </w:r>
            <w:r w:rsidR="00940E33">
              <w:rPr>
                <w:b/>
                <w:i/>
                <w:sz w:val="22"/>
                <w:szCs w:val="22"/>
              </w:rPr>
              <w:t xml:space="preserve"> 2019</w:t>
            </w:r>
            <w:r w:rsidR="00660A48" w:rsidRPr="00521A32">
              <w:rPr>
                <w:b/>
                <w:i/>
                <w:sz w:val="22"/>
                <w:szCs w:val="22"/>
              </w:rPr>
              <w:t xml:space="preserve"> г.</w:t>
            </w:r>
          </w:p>
        </w:tc>
      </w:tr>
    </w:tbl>
    <w:p w:rsidR="004E0BF4" w:rsidRPr="00B84593" w:rsidRDefault="004E0BF4" w:rsidP="004E0BF4">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57"/>
      </w:tblGrid>
      <w:tr w:rsidR="004E0BF4" w:rsidRPr="00B84593" w:rsidTr="007D58C7">
        <w:trPr>
          <w:cantSplit/>
          <w:trHeight w:val="284"/>
        </w:trPr>
        <w:tc>
          <w:tcPr>
            <w:tcW w:w="10057" w:type="dxa"/>
            <w:vAlign w:val="center"/>
          </w:tcPr>
          <w:p w:rsidR="004E0BF4" w:rsidRPr="00B84593" w:rsidRDefault="004E0BF4" w:rsidP="00486841">
            <w:pPr>
              <w:jc w:val="center"/>
            </w:pPr>
            <w:r w:rsidRPr="00B84593">
              <w:rPr>
                <w:sz w:val="22"/>
                <w:szCs w:val="22"/>
              </w:rPr>
              <w:t>2. Содержание сообщения</w:t>
            </w:r>
          </w:p>
        </w:tc>
      </w:tr>
      <w:tr w:rsidR="004E0BF4" w:rsidRPr="00B84593" w:rsidTr="007D58C7">
        <w:trPr>
          <w:trHeight w:val="284"/>
        </w:trPr>
        <w:tc>
          <w:tcPr>
            <w:tcW w:w="10057" w:type="dxa"/>
            <w:vAlign w:val="center"/>
          </w:tcPr>
          <w:p w:rsidR="008451FA" w:rsidRPr="00B84593" w:rsidRDefault="00001428" w:rsidP="00B1202C">
            <w:pPr>
              <w:ind w:left="57" w:right="57"/>
              <w:jc w:val="both"/>
            </w:pPr>
            <w:r w:rsidRPr="00B84593">
              <w:rPr>
                <w:sz w:val="22"/>
                <w:szCs w:val="22"/>
              </w:rPr>
              <w:t xml:space="preserve">2.1. </w:t>
            </w:r>
            <w:r w:rsidR="008451FA" w:rsidRPr="00B84593">
              <w:rPr>
                <w:sz w:val="22"/>
                <w:szCs w:val="22"/>
              </w:rPr>
              <w:t>Кворум заседания совета директоров (наблюдательного совета) эмитента и результаты голосования по вопросам о принятии решений:</w:t>
            </w:r>
          </w:p>
          <w:p w:rsidR="008451FA" w:rsidRPr="00B84593" w:rsidRDefault="008451FA" w:rsidP="004D0F14">
            <w:pPr>
              <w:ind w:left="57" w:right="57"/>
              <w:jc w:val="both"/>
              <w:rPr>
                <w:b/>
                <w:bCs/>
                <w:i/>
              </w:rPr>
            </w:pPr>
            <w:r w:rsidRPr="00B84593">
              <w:rPr>
                <w:b/>
                <w:bCs/>
                <w:i/>
                <w:sz w:val="22"/>
                <w:szCs w:val="22"/>
              </w:rPr>
              <w:t>В установленный срок получено 5 шт. бюллетеней для голосования. Принявшими участие  в голосовании  считаются 5 членов Совета Директоров</w:t>
            </w:r>
            <w:r w:rsidR="00F253F6" w:rsidRPr="00B84593">
              <w:rPr>
                <w:b/>
                <w:bCs/>
                <w:i/>
                <w:sz w:val="22"/>
                <w:szCs w:val="22"/>
              </w:rPr>
              <w:t>, что составляет 100%</w:t>
            </w:r>
            <w:r w:rsidRPr="00B84593">
              <w:rPr>
                <w:b/>
                <w:bCs/>
                <w:i/>
                <w:sz w:val="22"/>
                <w:szCs w:val="22"/>
              </w:rPr>
              <w:t>. В соответствии с Федеральным законам «Об ак</w:t>
            </w:r>
            <w:r w:rsidR="00BD79B9">
              <w:rPr>
                <w:b/>
                <w:bCs/>
                <w:i/>
                <w:sz w:val="22"/>
                <w:szCs w:val="22"/>
              </w:rPr>
              <w:t>ционерных обществах» и Уставом П</w:t>
            </w:r>
            <w:r w:rsidRPr="00B84593">
              <w:rPr>
                <w:b/>
                <w:bCs/>
                <w:i/>
                <w:sz w:val="22"/>
                <w:szCs w:val="22"/>
              </w:rPr>
              <w:t>АО «РУСАЛ Братск» кворум имеется.</w:t>
            </w:r>
          </w:p>
          <w:p w:rsidR="008451FA" w:rsidRPr="00B84593" w:rsidRDefault="008451FA" w:rsidP="00972B62">
            <w:pPr>
              <w:spacing w:after="120"/>
              <w:ind w:left="57" w:right="57"/>
              <w:jc w:val="both"/>
              <w:rPr>
                <w:b/>
                <w:bCs/>
                <w:i/>
              </w:rPr>
            </w:pPr>
            <w:r w:rsidRPr="00B84593">
              <w:rPr>
                <w:b/>
                <w:bCs/>
                <w:i/>
                <w:sz w:val="22"/>
                <w:szCs w:val="22"/>
              </w:rPr>
              <w:t>Итоги голосования: «За» - 100% голосов, «Против» - нет голосов, «Воздержался» - нет голосов.</w:t>
            </w:r>
          </w:p>
          <w:p w:rsidR="008451FA" w:rsidRPr="00B84593" w:rsidRDefault="008451FA" w:rsidP="004D0F14">
            <w:pPr>
              <w:ind w:left="57" w:right="57"/>
            </w:pPr>
            <w:r w:rsidRPr="00B84593">
              <w:rPr>
                <w:sz w:val="22"/>
                <w:szCs w:val="22"/>
              </w:rPr>
              <w:t>2.2. Содержание решений, принятых советом директоров (наблюдательным советом) эмитента:</w:t>
            </w:r>
          </w:p>
          <w:p w:rsidR="005C6C0E" w:rsidRDefault="006A50A0" w:rsidP="004D0F14">
            <w:pPr>
              <w:adjustRightInd w:val="0"/>
              <w:ind w:left="57" w:right="57"/>
              <w:jc w:val="both"/>
              <w:rPr>
                <w:b/>
                <w:i/>
                <w:u w:val="single"/>
              </w:rPr>
            </w:pPr>
            <w:r w:rsidRPr="00B84593">
              <w:rPr>
                <w:b/>
                <w:i/>
                <w:sz w:val="22"/>
                <w:szCs w:val="22"/>
                <w:u w:val="single"/>
              </w:rPr>
              <w:t>Повестка дня</w:t>
            </w:r>
            <w:r w:rsidRPr="00B84593">
              <w:rPr>
                <w:b/>
                <w:i/>
                <w:sz w:val="22"/>
                <w:szCs w:val="22"/>
              </w:rPr>
              <w:t>:</w:t>
            </w:r>
            <w:r w:rsidRPr="00B84593">
              <w:rPr>
                <w:b/>
                <w:i/>
                <w:sz w:val="22"/>
                <w:szCs w:val="22"/>
                <w:u w:val="single"/>
              </w:rPr>
              <w:t xml:space="preserve"> </w:t>
            </w:r>
          </w:p>
          <w:p w:rsidR="00684829" w:rsidRPr="00684829" w:rsidRDefault="00684829" w:rsidP="00684829">
            <w:pPr>
              <w:ind w:left="57" w:right="57"/>
              <w:jc w:val="both"/>
            </w:pPr>
            <w:r>
              <w:rPr>
                <w:sz w:val="22"/>
                <w:szCs w:val="22"/>
              </w:rPr>
              <w:t>1.</w:t>
            </w:r>
            <w:r w:rsidRPr="00684829">
              <w:rPr>
                <w:sz w:val="22"/>
                <w:szCs w:val="22"/>
              </w:rPr>
              <w:t xml:space="preserve"> Предложение единственному акционеру Общества предоставить согласие на совершение крупной сделки (взаимосвязанных сделок), которая одновременно является сделкой, в совершении которой также имеется заинтересованность.</w:t>
            </w:r>
          </w:p>
          <w:p w:rsidR="00684829" w:rsidRPr="001F7883" w:rsidRDefault="00684829" w:rsidP="00684829">
            <w:pPr>
              <w:ind w:left="57" w:right="57"/>
              <w:jc w:val="both"/>
            </w:pPr>
            <w:r>
              <w:rPr>
                <w:sz w:val="22"/>
                <w:szCs w:val="22"/>
              </w:rPr>
              <w:t>2.</w:t>
            </w:r>
            <w:r w:rsidRPr="00684829">
              <w:rPr>
                <w:sz w:val="22"/>
                <w:szCs w:val="22"/>
              </w:rPr>
              <w:t xml:space="preserve"> Предложение единственному акционеру Общества предоставить согласие на совершение крупной сделки (взаимосвязанных сделок), которая одновременно является сделкой, в совершении которой также имеется заинтересованность.</w:t>
            </w:r>
          </w:p>
          <w:p w:rsidR="00684829" w:rsidRPr="001F7883" w:rsidRDefault="00684829" w:rsidP="00684829">
            <w:pPr>
              <w:ind w:left="57" w:right="57"/>
              <w:jc w:val="both"/>
            </w:pPr>
          </w:p>
          <w:p w:rsidR="0005626E" w:rsidRPr="00660A48" w:rsidRDefault="006A50A0" w:rsidP="004D0F14">
            <w:pPr>
              <w:ind w:left="57" w:right="57"/>
              <w:rPr>
                <w:b/>
                <w:i/>
              </w:rPr>
            </w:pPr>
            <w:r w:rsidRPr="00B84593">
              <w:rPr>
                <w:b/>
                <w:i/>
                <w:sz w:val="22"/>
                <w:szCs w:val="22"/>
                <w:u w:val="single"/>
              </w:rPr>
              <w:t>Принятое решение</w:t>
            </w:r>
            <w:r w:rsidR="0005626E" w:rsidRPr="00B84593">
              <w:rPr>
                <w:b/>
                <w:i/>
                <w:sz w:val="22"/>
                <w:szCs w:val="22"/>
                <w:u w:val="single"/>
              </w:rPr>
              <w:t xml:space="preserve"> по </w:t>
            </w:r>
            <w:r w:rsidR="00684829">
              <w:rPr>
                <w:b/>
                <w:i/>
                <w:sz w:val="22"/>
                <w:szCs w:val="22"/>
                <w:u w:val="single"/>
              </w:rPr>
              <w:t xml:space="preserve">первому </w:t>
            </w:r>
            <w:r w:rsidR="0005626E" w:rsidRPr="00B84593">
              <w:rPr>
                <w:b/>
                <w:i/>
                <w:sz w:val="22"/>
                <w:szCs w:val="22"/>
                <w:u w:val="single"/>
              </w:rPr>
              <w:t>вопросу</w:t>
            </w:r>
            <w:r w:rsidR="00033018" w:rsidRPr="00B84593">
              <w:rPr>
                <w:b/>
                <w:i/>
                <w:sz w:val="22"/>
                <w:szCs w:val="22"/>
                <w:u w:val="single"/>
              </w:rPr>
              <w:t xml:space="preserve"> </w:t>
            </w:r>
            <w:r w:rsidR="0005626E" w:rsidRPr="00B84593">
              <w:rPr>
                <w:b/>
                <w:i/>
                <w:sz w:val="22"/>
                <w:szCs w:val="22"/>
                <w:u w:val="single"/>
              </w:rPr>
              <w:t>повестки дня</w:t>
            </w:r>
            <w:r w:rsidRPr="00B84593">
              <w:rPr>
                <w:b/>
                <w:i/>
                <w:sz w:val="22"/>
                <w:szCs w:val="22"/>
              </w:rPr>
              <w:t>:</w:t>
            </w:r>
          </w:p>
          <w:p w:rsidR="00684829" w:rsidRDefault="00684829" w:rsidP="00165CBB">
            <w:pPr>
              <w:pStyle w:val="a8"/>
              <w:numPr>
                <w:ilvl w:val="0"/>
                <w:numId w:val="35"/>
              </w:numPr>
              <w:spacing w:after="120"/>
              <w:ind w:right="57"/>
              <w:jc w:val="both"/>
              <w:rPr>
                <w:bCs/>
              </w:rPr>
            </w:pPr>
            <w:proofErr w:type="gramStart"/>
            <w:r w:rsidRPr="00F752EA">
              <w:rPr>
                <w:bCs/>
                <w:sz w:val="22"/>
                <w:szCs w:val="22"/>
              </w:rPr>
              <w:t>В соответствии с пунктом 3 статьи 49 Федерального закона от 26 декабря 1995 г. № 208-ФЗ «Об акционерных обществах» (с последующими изменениями и дополнениями), а также статьей 11.5 Устава Общества предложить единственному акционеру Общества принять решение по вопросу предоставления согласия на совершение крупной сделки, (взаимосвязанных сделок, совокупная цена которых превышает 50 процентов балансовой стоимости активов Общества, определенной по данным бухгалтерской отчетности</w:t>
            </w:r>
            <w:proofErr w:type="gramEnd"/>
            <w:r w:rsidRPr="00F752EA">
              <w:rPr>
                <w:bCs/>
                <w:sz w:val="22"/>
                <w:szCs w:val="22"/>
              </w:rPr>
              <w:t xml:space="preserve"> </w:t>
            </w:r>
            <w:proofErr w:type="gramStart"/>
            <w:r w:rsidRPr="00F752EA">
              <w:rPr>
                <w:bCs/>
                <w:sz w:val="22"/>
                <w:szCs w:val="22"/>
              </w:rPr>
              <w:t>Общества на последнюю отчетную дату), в совершении которой также имеется заинтересованность лиц, контролирующих Общество, единоличного исполнительного органа, полномочия которого переданы управляющей организации, и члена Совета Директоров Общества.</w:t>
            </w:r>
            <w:proofErr w:type="gramEnd"/>
          </w:p>
          <w:p w:rsidR="00AE4B60" w:rsidRPr="004830EC" w:rsidRDefault="00AE4B60" w:rsidP="00AE4B60">
            <w:pPr>
              <w:pStyle w:val="a9"/>
              <w:spacing w:after="240"/>
              <w:ind w:left="720"/>
              <w:rPr>
                <w:rFonts w:eastAsia="Calibri"/>
              </w:rPr>
            </w:pPr>
            <w:r w:rsidRPr="00134241">
              <w:rPr>
                <w:rFonts w:eastAsia="Calibri"/>
                <w:sz w:val="22"/>
              </w:rPr>
              <w:t xml:space="preserve">Лицами, имеющими заинтересованность в совершении </w:t>
            </w:r>
            <w:r>
              <w:rPr>
                <w:rFonts w:eastAsia="Calibri"/>
                <w:sz w:val="22"/>
              </w:rPr>
              <w:t>сделки</w:t>
            </w:r>
            <w:r w:rsidRPr="00134241">
              <w:rPr>
                <w:rFonts w:eastAsia="Calibri"/>
                <w:sz w:val="22"/>
              </w:rPr>
              <w:t>, являются:</w:t>
            </w:r>
          </w:p>
          <w:p w:rsidR="003C5552" w:rsidRPr="004C3EEB" w:rsidRDefault="003C5552" w:rsidP="003C5552">
            <w:pPr>
              <w:pStyle w:val="a8"/>
              <w:autoSpaceDE/>
              <w:autoSpaceDN/>
              <w:ind w:left="1134"/>
              <w:jc w:val="both"/>
              <w:rPr>
                <w:rFonts w:eastAsia="SimSun"/>
                <w:bCs/>
              </w:rPr>
            </w:pPr>
            <w:r w:rsidRPr="00FE2437">
              <w:rPr>
                <w:sz w:val="22"/>
              </w:rPr>
              <w:t>АО «</w:t>
            </w:r>
            <w:r w:rsidRPr="00FE2437">
              <w:rPr>
                <w:rFonts w:eastAsia="Calibri"/>
                <w:sz w:val="22"/>
              </w:rPr>
              <w:t>РУСАЛ</w:t>
            </w:r>
            <w:r w:rsidRPr="00FE2437">
              <w:rPr>
                <w:sz w:val="22"/>
              </w:rPr>
              <w:t>»</w:t>
            </w:r>
            <w:r w:rsidRPr="00FE2437">
              <w:rPr>
                <w:rFonts w:eastAsia="Calibri"/>
                <w:sz w:val="22"/>
              </w:rPr>
              <w:t xml:space="preserve"> -</w:t>
            </w:r>
            <w:r w:rsidRPr="00FE2437">
              <w:rPr>
                <w:rFonts w:eastAsia="SimSun"/>
                <w:bCs/>
                <w:sz w:val="22"/>
              </w:rPr>
              <w:t xml:space="preserve"> лицо является контролирующим лицом Общества </w:t>
            </w:r>
          </w:p>
          <w:p w:rsidR="003C5552" w:rsidRPr="00134241" w:rsidRDefault="003C5552" w:rsidP="003C5552">
            <w:pPr>
              <w:pStyle w:val="a8"/>
              <w:ind w:left="1134"/>
              <w:jc w:val="both"/>
              <w:rPr>
                <w:rFonts w:eastAsia="SimSun"/>
                <w:bCs/>
              </w:rPr>
            </w:pPr>
          </w:p>
          <w:p w:rsidR="003C5552" w:rsidRDefault="003C5552" w:rsidP="003C5552">
            <w:pPr>
              <w:pStyle w:val="a8"/>
              <w:autoSpaceDE/>
              <w:autoSpaceDN/>
              <w:ind w:left="1134"/>
              <w:jc w:val="both"/>
              <w:rPr>
                <w:rFonts w:eastAsia="SimSun"/>
                <w:bCs/>
              </w:rPr>
            </w:pPr>
            <w:proofErr w:type="spellStart"/>
            <w:r w:rsidRPr="00FE2437">
              <w:rPr>
                <w:rFonts w:eastAsia="Calibri"/>
                <w:sz w:val="22"/>
              </w:rPr>
              <w:t>United</w:t>
            </w:r>
            <w:proofErr w:type="spellEnd"/>
            <w:r w:rsidRPr="00FE2437">
              <w:rPr>
                <w:rFonts w:eastAsia="Calibri"/>
                <w:sz w:val="22"/>
              </w:rPr>
              <w:t xml:space="preserve"> </w:t>
            </w:r>
            <w:proofErr w:type="spellStart"/>
            <w:r w:rsidRPr="00FE2437">
              <w:rPr>
                <w:rFonts w:eastAsia="Calibri"/>
                <w:sz w:val="22"/>
              </w:rPr>
              <w:t>Company</w:t>
            </w:r>
            <w:proofErr w:type="spellEnd"/>
            <w:r w:rsidRPr="00FE2437">
              <w:rPr>
                <w:rFonts w:eastAsia="Calibri"/>
                <w:sz w:val="22"/>
              </w:rPr>
              <w:t xml:space="preserve"> </w:t>
            </w:r>
            <w:proofErr w:type="spellStart"/>
            <w:r w:rsidRPr="00FE2437">
              <w:rPr>
                <w:rFonts w:eastAsia="Calibri"/>
                <w:sz w:val="22"/>
              </w:rPr>
              <w:t>Rusal</w:t>
            </w:r>
            <w:proofErr w:type="spellEnd"/>
            <w:r w:rsidRPr="00FE2437">
              <w:rPr>
                <w:rFonts w:eastAsia="Calibri"/>
                <w:sz w:val="22"/>
              </w:rPr>
              <w:t xml:space="preserve"> Plc</w:t>
            </w:r>
            <w:r w:rsidRPr="00FE2437">
              <w:rPr>
                <w:rFonts w:eastAsia="SimSun"/>
                <w:bCs/>
                <w:sz w:val="22"/>
                <w:u w:val="single"/>
              </w:rPr>
              <w:t>-</w:t>
            </w:r>
            <w:r w:rsidRPr="00FE2437">
              <w:rPr>
                <w:rFonts w:eastAsia="SimSun"/>
                <w:bCs/>
                <w:sz w:val="22"/>
              </w:rPr>
              <w:t xml:space="preserve">лицо является контролирующим лицом Общества </w:t>
            </w:r>
          </w:p>
          <w:p w:rsidR="003C5552" w:rsidRDefault="003C5552" w:rsidP="003C5552">
            <w:pPr>
              <w:pStyle w:val="a8"/>
              <w:autoSpaceDE/>
              <w:autoSpaceDN/>
              <w:ind w:left="1134"/>
              <w:jc w:val="both"/>
              <w:rPr>
                <w:rFonts w:eastAsia="Calibri"/>
              </w:rPr>
            </w:pPr>
          </w:p>
          <w:p w:rsidR="003C5552" w:rsidRPr="004C3EEB" w:rsidRDefault="003C5552" w:rsidP="003C5552">
            <w:pPr>
              <w:pStyle w:val="a8"/>
              <w:autoSpaceDE/>
              <w:autoSpaceDN/>
              <w:ind w:left="1134"/>
              <w:jc w:val="both"/>
              <w:rPr>
                <w:rFonts w:eastAsia="SimSun"/>
                <w:bCs/>
              </w:rPr>
            </w:pPr>
            <w:r w:rsidRPr="00FE2437">
              <w:rPr>
                <w:rFonts w:eastAsia="Calibri"/>
                <w:sz w:val="22"/>
              </w:rPr>
              <w:t>Международная</w:t>
            </w:r>
            <w:r w:rsidRPr="00FE2437">
              <w:rPr>
                <w:rFonts w:eastAsia="SimSun"/>
                <w:bCs/>
                <w:sz w:val="22"/>
              </w:rPr>
              <w:t xml:space="preserve"> компания публичное акционерное общество «ЭН+ ГРУП</w:t>
            </w:r>
            <w:proofErr w:type="gramStart"/>
            <w:r w:rsidRPr="00FE2437">
              <w:rPr>
                <w:rFonts w:eastAsia="SimSun"/>
                <w:bCs/>
                <w:sz w:val="22"/>
              </w:rPr>
              <w:t>»</w:t>
            </w:r>
            <w:r w:rsidRPr="004C3EEB">
              <w:rPr>
                <w:rFonts w:eastAsia="SimSun"/>
                <w:bCs/>
                <w:sz w:val="22"/>
              </w:rPr>
              <w:t>-</w:t>
            </w:r>
            <w:proofErr w:type="gramEnd"/>
            <w:r w:rsidRPr="004C3EEB">
              <w:rPr>
                <w:rFonts w:eastAsia="SimSun"/>
                <w:bCs/>
                <w:sz w:val="22"/>
              </w:rPr>
              <w:t>лицо является контролирующим лицом Общества;</w:t>
            </w:r>
          </w:p>
          <w:p w:rsidR="003C5552" w:rsidRPr="00134241" w:rsidRDefault="003C5552" w:rsidP="003C5552">
            <w:pPr>
              <w:pStyle w:val="a8"/>
              <w:jc w:val="both"/>
              <w:rPr>
                <w:rFonts w:eastAsia="SimSun"/>
                <w:bCs/>
              </w:rPr>
            </w:pPr>
          </w:p>
          <w:p w:rsidR="003C5552" w:rsidRPr="00134241" w:rsidRDefault="003C5552" w:rsidP="003C5552">
            <w:pPr>
              <w:pStyle w:val="a8"/>
              <w:jc w:val="both"/>
              <w:rPr>
                <w:rFonts w:eastAsia="SimSun"/>
                <w:bCs/>
              </w:rPr>
            </w:pPr>
          </w:p>
          <w:p w:rsidR="003C5552" w:rsidRDefault="003C5552" w:rsidP="003C5552">
            <w:pPr>
              <w:pStyle w:val="a8"/>
              <w:autoSpaceDE/>
              <w:autoSpaceDN/>
              <w:ind w:left="1134"/>
              <w:jc w:val="both"/>
              <w:rPr>
                <w:rFonts w:eastAsia="SimSun"/>
                <w:bCs/>
              </w:rPr>
            </w:pPr>
            <w:r w:rsidRPr="00D32A4D">
              <w:rPr>
                <w:rFonts w:eastAsia="SimSun"/>
                <w:bCs/>
                <w:sz w:val="22"/>
              </w:rPr>
              <w:lastRenderedPageBreak/>
              <w:t>Акционерное общество «РУССКИЙ АЛЮМИНИЙ Менеджмент»</w:t>
            </w:r>
            <w:proofErr w:type="gramStart"/>
            <w:r w:rsidRPr="00D32A4D">
              <w:rPr>
                <w:rFonts w:eastAsia="SimSun"/>
                <w:bCs/>
                <w:sz w:val="22"/>
              </w:rPr>
              <w:t>.</w:t>
            </w:r>
            <w:proofErr w:type="gramEnd"/>
            <w:r>
              <w:rPr>
                <w:rFonts w:eastAsia="SimSun"/>
                <w:bCs/>
                <w:sz w:val="22"/>
                <w:u w:val="single"/>
              </w:rPr>
              <w:t>-</w:t>
            </w:r>
            <w:r w:rsidRPr="00D32A4D">
              <w:rPr>
                <w:rFonts w:eastAsia="SimSun"/>
                <w:bCs/>
                <w:sz w:val="22"/>
              </w:rPr>
              <w:t xml:space="preserve"> </w:t>
            </w:r>
            <w:proofErr w:type="gramStart"/>
            <w:r w:rsidRPr="00D32A4D">
              <w:rPr>
                <w:rFonts w:eastAsia="SimSun"/>
                <w:bCs/>
                <w:sz w:val="22"/>
              </w:rPr>
              <w:t>л</w:t>
            </w:r>
            <w:proofErr w:type="gramEnd"/>
            <w:r w:rsidRPr="00D32A4D">
              <w:rPr>
                <w:rFonts w:eastAsia="SimSun"/>
                <w:bCs/>
                <w:sz w:val="22"/>
              </w:rPr>
              <w:t xml:space="preserve">ицо осуществляет полномочия единоличного исполнительного органа </w:t>
            </w:r>
            <w:r>
              <w:rPr>
                <w:sz w:val="22"/>
              </w:rPr>
              <w:t>Общества</w:t>
            </w:r>
            <w:r w:rsidRPr="00134241">
              <w:rPr>
                <w:rFonts w:eastAsia="SimSun"/>
                <w:bCs/>
                <w:sz w:val="22"/>
              </w:rPr>
              <w:t>.</w:t>
            </w:r>
          </w:p>
          <w:p w:rsidR="003C5552" w:rsidRDefault="003C5552" w:rsidP="003C5552">
            <w:pPr>
              <w:pStyle w:val="a8"/>
              <w:jc w:val="both"/>
              <w:rPr>
                <w:rFonts w:eastAsia="SimSun"/>
                <w:bCs/>
              </w:rPr>
            </w:pPr>
          </w:p>
          <w:p w:rsidR="00C02AF5" w:rsidRDefault="003C5552">
            <w:pPr>
              <w:pStyle w:val="a8"/>
              <w:spacing w:after="120"/>
              <w:ind w:left="777" w:right="57"/>
              <w:jc w:val="both"/>
              <w:rPr>
                <w:bCs/>
                <w:kern w:val="1"/>
                <w:lang w:bidi="hi-IN"/>
              </w:rPr>
            </w:pPr>
            <w:r>
              <w:rPr>
                <w:rFonts w:eastAsia="SimSun"/>
                <w:bCs/>
                <w:sz w:val="22"/>
              </w:rPr>
              <w:t>Член Совета директоров ПАО «РУСАЛ Братск» Беспалов Александр Борисович.</w:t>
            </w:r>
          </w:p>
          <w:p w:rsidR="00F752EA" w:rsidRPr="00134241" w:rsidRDefault="00F752EA" w:rsidP="00165CBB">
            <w:pPr>
              <w:pStyle w:val="a8"/>
              <w:numPr>
                <w:ilvl w:val="0"/>
                <w:numId w:val="35"/>
              </w:numPr>
              <w:autoSpaceDE/>
              <w:autoSpaceDN/>
              <w:jc w:val="both"/>
            </w:pPr>
            <w:r w:rsidRPr="00134241">
              <w:rPr>
                <w:sz w:val="22"/>
              </w:rPr>
              <w:t>Утвердить заключение Совета директоров о крупной сделке (взаимосвязанных сделках), которое приведено в Приложении 1 к настоящему решению.</w:t>
            </w:r>
          </w:p>
          <w:p w:rsidR="00F752EA" w:rsidRPr="00134241" w:rsidRDefault="00F752EA" w:rsidP="00F752EA">
            <w:pPr>
              <w:pStyle w:val="a8"/>
              <w:jc w:val="both"/>
            </w:pPr>
          </w:p>
          <w:p w:rsidR="00F752EA" w:rsidRPr="00134241" w:rsidRDefault="00F752EA" w:rsidP="00165CBB">
            <w:pPr>
              <w:pStyle w:val="a9"/>
              <w:numPr>
                <w:ilvl w:val="0"/>
                <w:numId w:val="35"/>
              </w:numPr>
              <w:spacing w:after="240"/>
            </w:pPr>
            <w:r w:rsidRPr="00134241">
              <w:rPr>
                <w:sz w:val="22"/>
              </w:rPr>
              <w:t xml:space="preserve">Условия Сделки </w:t>
            </w:r>
            <w:proofErr w:type="gramStart"/>
            <w:r w:rsidRPr="00134241">
              <w:rPr>
                <w:sz w:val="22"/>
              </w:rPr>
              <w:t>соответствуют</w:t>
            </w:r>
            <w:proofErr w:type="gramEnd"/>
            <w:r>
              <w:rPr>
                <w:sz w:val="22"/>
              </w:rPr>
              <w:t xml:space="preserve"> соответствуе</w:t>
            </w:r>
            <w:r w:rsidRPr="00134241">
              <w:rPr>
                <w:sz w:val="22"/>
              </w:rPr>
              <w:t xml:space="preserve">т рыночным, и ее </w:t>
            </w:r>
            <w:r>
              <w:rPr>
                <w:sz w:val="22"/>
              </w:rPr>
              <w:t>совершение</w:t>
            </w:r>
            <w:r w:rsidRPr="00134241">
              <w:rPr>
                <w:sz w:val="22"/>
              </w:rPr>
              <w:t xml:space="preserve"> является целесообразным и полностью отвечает интересам Общества. </w:t>
            </w:r>
          </w:p>
          <w:p w:rsidR="00F752EA" w:rsidRDefault="00F752EA" w:rsidP="00165CBB">
            <w:pPr>
              <w:pStyle w:val="a9"/>
              <w:numPr>
                <w:ilvl w:val="0"/>
                <w:numId w:val="35"/>
              </w:numPr>
              <w:spacing w:after="240"/>
            </w:pPr>
            <w:r w:rsidRPr="00134241">
              <w:rPr>
                <w:sz w:val="22"/>
              </w:rPr>
              <w:t>Заключение Совета директоров о крупной сделке (взаимосвязанных сделках) включается в информацию (материалы), предоставляемые единственному акционеру для рассмотрения вопроса о предоставлении согласия на совершение Сделки.</w:t>
            </w:r>
          </w:p>
          <w:p w:rsidR="00C02AF5" w:rsidRDefault="00C02AF5">
            <w:pPr>
              <w:pStyle w:val="a8"/>
              <w:spacing w:after="120"/>
              <w:ind w:left="777" w:right="57"/>
              <w:jc w:val="both"/>
              <w:rPr>
                <w:bCs/>
              </w:rPr>
            </w:pPr>
          </w:p>
          <w:p w:rsidR="00587CAF" w:rsidRDefault="000B73ED" w:rsidP="000B73ED">
            <w:pPr>
              <w:spacing w:after="120"/>
              <w:ind w:left="57" w:right="57"/>
              <w:jc w:val="both"/>
            </w:pPr>
            <w:r w:rsidRPr="000B73ED">
              <w:rPr>
                <w:sz w:val="22"/>
                <w:szCs w:val="22"/>
                <w:lang w:val="en-US"/>
              </w:rPr>
              <w:t>II</w:t>
            </w:r>
            <w:r w:rsidRPr="000B73ED">
              <w:rPr>
                <w:sz w:val="22"/>
                <w:szCs w:val="22"/>
              </w:rPr>
              <w:t xml:space="preserve">. В соответствии с п. 16 статьи 30 Федерального закона от 22 апреля 1996 г. № 39-ФЗ «О рынке ценных бумаг» (с последующими изменениями и дополнениями), а также п. 14.9 </w:t>
            </w:r>
            <w:r w:rsidR="00684829">
              <w:rPr>
                <w:sz w:val="22"/>
                <w:szCs w:val="22"/>
              </w:rPr>
              <w:t xml:space="preserve">главы 14 </w:t>
            </w:r>
            <w:r w:rsidR="00940E33">
              <w:rPr>
                <w:sz w:val="22"/>
                <w:szCs w:val="22"/>
              </w:rPr>
              <w:t>и п. 15.7</w:t>
            </w:r>
            <w:r w:rsidRPr="000B73ED">
              <w:rPr>
                <w:sz w:val="22"/>
                <w:szCs w:val="22"/>
              </w:rPr>
              <w:t xml:space="preserve"> </w:t>
            </w:r>
            <w:r w:rsidR="00684829">
              <w:rPr>
                <w:sz w:val="22"/>
                <w:szCs w:val="22"/>
              </w:rPr>
              <w:t xml:space="preserve">главы 15 </w:t>
            </w:r>
            <w:r w:rsidRPr="000B73ED">
              <w:rPr>
                <w:sz w:val="22"/>
                <w:szCs w:val="22"/>
              </w:rPr>
              <w:t>Положения о раскрытии информации эмитентами эмиссионных ценных бумаг, утвержденного Банком Рос</w:t>
            </w:r>
            <w:r w:rsidR="000654C3">
              <w:rPr>
                <w:sz w:val="22"/>
                <w:szCs w:val="22"/>
              </w:rPr>
              <w:t>сии 30.12.2014 №</w:t>
            </w:r>
            <w:r w:rsidR="00940E33">
              <w:rPr>
                <w:sz w:val="22"/>
                <w:szCs w:val="22"/>
              </w:rPr>
              <w:t xml:space="preserve"> </w:t>
            </w:r>
            <w:r w:rsidR="000654C3">
              <w:rPr>
                <w:sz w:val="22"/>
                <w:szCs w:val="22"/>
              </w:rPr>
              <w:t>454-П</w:t>
            </w:r>
            <w:r w:rsidRPr="000B73ED">
              <w:rPr>
                <w:sz w:val="22"/>
                <w:szCs w:val="22"/>
              </w:rPr>
              <w:t>, установить для Обще</w:t>
            </w:r>
            <w:r w:rsidR="00684829">
              <w:rPr>
                <w:sz w:val="22"/>
                <w:szCs w:val="22"/>
              </w:rPr>
              <w:t>ства, что сведения об условиях С</w:t>
            </w:r>
            <w:r w:rsidRPr="000B73ED">
              <w:rPr>
                <w:sz w:val="22"/>
                <w:szCs w:val="22"/>
              </w:rPr>
              <w:t>делк</w:t>
            </w:r>
            <w:r w:rsidR="00940E33">
              <w:rPr>
                <w:sz w:val="22"/>
                <w:szCs w:val="22"/>
              </w:rPr>
              <w:t>и</w:t>
            </w:r>
            <w:r w:rsidR="00684829">
              <w:rPr>
                <w:sz w:val="22"/>
                <w:szCs w:val="22"/>
              </w:rPr>
              <w:t xml:space="preserve">, </w:t>
            </w:r>
            <w:r w:rsidR="00684829" w:rsidRPr="00684829">
              <w:rPr>
                <w:sz w:val="22"/>
                <w:szCs w:val="22"/>
              </w:rPr>
              <w:t>а также о лицах, являющихся сторонами/выгодоприобретателями по ней, не подлежат раскрытию вплоть до ее совершения.</w:t>
            </w:r>
          </w:p>
          <w:p w:rsidR="00684829" w:rsidRPr="00684829" w:rsidRDefault="00684829" w:rsidP="000B73ED">
            <w:pPr>
              <w:spacing w:after="120"/>
              <w:ind w:left="57" w:right="57"/>
              <w:jc w:val="both"/>
              <w:rPr>
                <w:b/>
                <w:i/>
                <w:u w:val="single"/>
              </w:rPr>
            </w:pPr>
            <w:r>
              <w:rPr>
                <w:b/>
                <w:i/>
                <w:sz w:val="22"/>
                <w:szCs w:val="22"/>
                <w:u w:val="single"/>
              </w:rPr>
              <w:t>Принятое решение по втор</w:t>
            </w:r>
            <w:r w:rsidRPr="00684829">
              <w:rPr>
                <w:b/>
                <w:i/>
                <w:sz w:val="22"/>
                <w:szCs w:val="22"/>
                <w:u w:val="single"/>
              </w:rPr>
              <w:t>ому вопросу повестки дня:</w:t>
            </w:r>
          </w:p>
          <w:p w:rsidR="00C02AF5" w:rsidRDefault="008D3F1B">
            <w:pPr>
              <w:pStyle w:val="a8"/>
              <w:numPr>
                <w:ilvl w:val="0"/>
                <w:numId w:val="37"/>
              </w:numPr>
              <w:spacing w:after="120"/>
              <w:ind w:right="57"/>
              <w:jc w:val="both"/>
            </w:pPr>
            <w:proofErr w:type="gramStart"/>
            <w:r w:rsidRPr="008D3F1B">
              <w:rPr>
                <w:sz w:val="22"/>
                <w:szCs w:val="22"/>
              </w:rPr>
              <w:t>В соответствии с пунктом 3 статьи 49 Федерального закона от 26 декабря 1995 г. № 208-ФЗ «Об акционерных обществах» (с последующими изменениями и дополнениями), а также статьей 11.5 Устава Общества предложить единственному акционеру Общества принять решение по вопросу предоставления согласия на совершение крупной сделки, (взаимосвязанных сделок, совокупная цена которых превышает 50 процентов балансовой стоимости активов Общества, определенной по данным бухгалтерской отчетности</w:t>
            </w:r>
            <w:proofErr w:type="gramEnd"/>
            <w:r w:rsidRPr="008D3F1B">
              <w:rPr>
                <w:sz w:val="22"/>
                <w:szCs w:val="22"/>
              </w:rPr>
              <w:t xml:space="preserve"> </w:t>
            </w:r>
            <w:proofErr w:type="gramStart"/>
            <w:r w:rsidRPr="008D3F1B">
              <w:rPr>
                <w:sz w:val="22"/>
                <w:szCs w:val="22"/>
              </w:rPr>
              <w:t>Общества на последнюю отчетную дату), в совершении которой также имеется заинтересованность лиц, контролирующих Общество, единоличного исполнительного органа, полномочия которого переданы управляющей организации, и члена Совета Директоров Общества.</w:t>
            </w:r>
            <w:proofErr w:type="gramEnd"/>
          </w:p>
          <w:p w:rsidR="003C5552" w:rsidRPr="004830EC" w:rsidRDefault="003C5552" w:rsidP="003C5552">
            <w:pPr>
              <w:pStyle w:val="a9"/>
              <w:spacing w:after="240"/>
              <w:ind w:left="720"/>
              <w:rPr>
                <w:rFonts w:eastAsia="Calibri"/>
              </w:rPr>
            </w:pPr>
            <w:r w:rsidRPr="00134241">
              <w:rPr>
                <w:rFonts w:eastAsia="Calibri"/>
                <w:sz w:val="22"/>
              </w:rPr>
              <w:t xml:space="preserve">Лицами, имеющими заинтересованность в совершении </w:t>
            </w:r>
            <w:r>
              <w:rPr>
                <w:rFonts w:eastAsia="Calibri"/>
                <w:sz w:val="22"/>
              </w:rPr>
              <w:t>сделки</w:t>
            </w:r>
            <w:r w:rsidRPr="00134241">
              <w:rPr>
                <w:rFonts w:eastAsia="Calibri"/>
                <w:sz w:val="22"/>
              </w:rPr>
              <w:t>, являются:</w:t>
            </w:r>
          </w:p>
          <w:p w:rsidR="003C5552" w:rsidRPr="004C3EEB" w:rsidRDefault="003C5552" w:rsidP="003C5552">
            <w:pPr>
              <w:pStyle w:val="a8"/>
              <w:autoSpaceDE/>
              <w:autoSpaceDN/>
              <w:ind w:left="1134"/>
              <w:jc w:val="both"/>
              <w:rPr>
                <w:rFonts w:eastAsia="SimSun"/>
                <w:bCs/>
              </w:rPr>
            </w:pPr>
            <w:r w:rsidRPr="00FE2437">
              <w:rPr>
                <w:sz w:val="22"/>
              </w:rPr>
              <w:t>АО «</w:t>
            </w:r>
            <w:r w:rsidRPr="00FE2437">
              <w:rPr>
                <w:rFonts w:eastAsia="Calibri"/>
                <w:sz w:val="22"/>
              </w:rPr>
              <w:t>РУСАЛ</w:t>
            </w:r>
            <w:r w:rsidRPr="00FE2437">
              <w:rPr>
                <w:sz w:val="22"/>
              </w:rPr>
              <w:t>»</w:t>
            </w:r>
            <w:proofErr w:type="gramStart"/>
            <w:r w:rsidRPr="00FE2437">
              <w:rPr>
                <w:rFonts w:eastAsia="Calibri"/>
                <w:sz w:val="22"/>
              </w:rPr>
              <w:t>.</w:t>
            </w:r>
            <w:proofErr w:type="gramEnd"/>
            <w:r>
              <w:rPr>
                <w:rFonts w:eastAsia="SimSun"/>
                <w:bCs/>
                <w:sz w:val="22"/>
                <w:u w:val="single"/>
              </w:rPr>
              <w:t>-</w:t>
            </w:r>
            <w:r w:rsidRPr="00FE2437">
              <w:rPr>
                <w:rFonts w:eastAsia="SimSun"/>
                <w:bCs/>
                <w:sz w:val="22"/>
              </w:rPr>
              <w:t xml:space="preserve"> лицо является контролирующим лицом Общества </w:t>
            </w:r>
          </w:p>
          <w:p w:rsidR="003C5552" w:rsidRPr="00134241" w:rsidRDefault="003C5552" w:rsidP="003C5552">
            <w:pPr>
              <w:pStyle w:val="a8"/>
              <w:ind w:left="1134"/>
              <w:jc w:val="both"/>
              <w:rPr>
                <w:rFonts w:eastAsia="SimSun"/>
                <w:bCs/>
              </w:rPr>
            </w:pPr>
          </w:p>
          <w:p w:rsidR="003C5552" w:rsidRDefault="003C5552" w:rsidP="003C5552">
            <w:pPr>
              <w:pStyle w:val="a8"/>
              <w:autoSpaceDE/>
              <w:autoSpaceDN/>
              <w:ind w:left="1134"/>
              <w:jc w:val="both"/>
              <w:rPr>
                <w:rFonts w:eastAsia="SimSun"/>
                <w:bCs/>
              </w:rPr>
            </w:pPr>
            <w:proofErr w:type="spellStart"/>
            <w:r w:rsidRPr="00FE2437">
              <w:rPr>
                <w:rFonts w:eastAsia="Calibri"/>
                <w:sz w:val="22"/>
              </w:rPr>
              <w:t>United</w:t>
            </w:r>
            <w:proofErr w:type="spellEnd"/>
            <w:r w:rsidRPr="00FE2437">
              <w:rPr>
                <w:rFonts w:eastAsia="Calibri"/>
                <w:sz w:val="22"/>
              </w:rPr>
              <w:t xml:space="preserve"> </w:t>
            </w:r>
            <w:proofErr w:type="spellStart"/>
            <w:r w:rsidRPr="00FE2437">
              <w:rPr>
                <w:rFonts w:eastAsia="Calibri"/>
                <w:sz w:val="22"/>
              </w:rPr>
              <w:t>Company</w:t>
            </w:r>
            <w:proofErr w:type="spellEnd"/>
            <w:r w:rsidRPr="00FE2437">
              <w:rPr>
                <w:rFonts w:eastAsia="Calibri"/>
                <w:sz w:val="22"/>
              </w:rPr>
              <w:t xml:space="preserve"> </w:t>
            </w:r>
            <w:proofErr w:type="spellStart"/>
            <w:r w:rsidRPr="00FE2437">
              <w:rPr>
                <w:rFonts w:eastAsia="Calibri"/>
                <w:sz w:val="22"/>
              </w:rPr>
              <w:t>Rusal</w:t>
            </w:r>
            <w:proofErr w:type="spellEnd"/>
            <w:r w:rsidRPr="00FE2437">
              <w:rPr>
                <w:rFonts w:eastAsia="Calibri"/>
                <w:sz w:val="22"/>
              </w:rPr>
              <w:t xml:space="preserve"> </w:t>
            </w:r>
            <w:proofErr w:type="spellStart"/>
            <w:r w:rsidRPr="00FE2437">
              <w:rPr>
                <w:rFonts w:eastAsia="Calibri"/>
                <w:sz w:val="22"/>
              </w:rPr>
              <w:t>Plc.</w:t>
            </w:r>
            <w:r w:rsidRPr="00FE2437">
              <w:rPr>
                <w:rFonts w:eastAsia="SimSun"/>
                <w:bCs/>
                <w:sz w:val="22"/>
                <w:u w:val="single"/>
              </w:rPr>
              <w:t>-</w:t>
            </w:r>
            <w:r w:rsidRPr="00FE2437">
              <w:rPr>
                <w:rFonts w:eastAsia="SimSun"/>
                <w:bCs/>
                <w:sz w:val="22"/>
              </w:rPr>
              <w:t>лицо</w:t>
            </w:r>
            <w:proofErr w:type="spellEnd"/>
            <w:r w:rsidRPr="00FE2437">
              <w:rPr>
                <w:rFonts w:eastAsia="SimSun"/>
                <w:bCs/>
                <w:sz w:val="22"/>
              </w:rPr>
              <w:t xml:space="preserve"> является контролирующим лицом Общества </w:t>
            </w:r>
          </w:p>
          <w:p w:rsidR="003C5552" w:rsidRDefault="003C5552" w:rsidP="003C5552">
            <w:pPr>
              <w:pStyle w:val="a8"/>
              <w:autoSpaceDE/>
              <w:autoSpaceDN/>
              <w:ind w:left="1134"/>
              <w:jc w:val="both"/>
              <w:rPr>
                <w:rFonts w:eastAsia="Calibri"/>
              </w:rPr>
            </w:pPr>
          </w:p>
          <w:p w:rsidR="003C5552" w:rsidRPr="004C3EEB" w:rsidRDefault="003C5552" w:rsidP="003C5552">
            <w:pPr>
              <w:pStyle w:val="a8"/>
              <w:autoSpaceDE/>
              <w:autoSpaceDN/>
              <w:ind w:left="1134"/>
              <w:jc w:val="both"/>
              <w:rPr>
                <w:rFonts w:eastAsia="SimSun"/>
                <w:bCs/>
              </w:rPr>
            </w:pPr>
            <w:r w:rsidRPr="00FE2437">
              <w:rPr>
                <w:rFonts w:eastAsia="Calibri"/>
                <w:sz w:val="22"/>
              </w:rPr>
              <w:t>Международная</w:t>
            </w:r>
            <w:r w:rsidRPr="00FE2437">
              <w:rPr>
                <w:rFonts w:eastAsia="SimSun"/>
                <w:bCs/>
                <w:sz w:val="22"/>
              </w:rPr>
              <w:t xml:space="preserve"> компания публичное акционерное общество «ЭН+ ГРУП</w:t>
            </w:r>
            <w:proofErr w:type="gramStart"/>
            <w:r w:rsidRPr="00FE2437">
              <w:rPr>
                <w:rFonts w:eastAsia="SimSun"/>
                <w:bCs/>
                <w:sz w:val="22"/>
              </w:rPr>
              <w:t>»</w:t>
            </w:r>
            <w:r w:rsidRPr="004C3EEB">
              <w:rPr>
                <w:rFonts w:eastAsia="SimSun"/>
                <w:bCs/>
                <w:sz w:val="22"/>
              </w:rPr>
              <w:t>-</w:t>
            </w:r>
            <w:proofErr w:type="gramEnd"/>
            <w:r w:rsidRPr="004C3EEB">
              <w:rPr>
                <w:rFonts w:eastAsia="SimSun"/>
                <w:bCs/>
                <w:sz w:val="22"/>
              </w:rPr>
              <w:t>лицо является контролирующим лицом Общества;</w:t>
            </w:r>
          </w:p>
          <w:p w:rsidR="003C5552" w:rsidRPr="00134241" w:rsidRDefault="003C5552" w:rsidP="003C5552">
            <w:pPr>
              <w:pStyle w:val="a8"/>
              <w:jc w:val="both"/>
              <w:rPr>
                <w:rFonts w:eastAsia="SimSun"/>
                <w:bCs/>
              </w:rPr>
            </w:pPr>
          </w:p>
          <w:p w:rsidR="003C5552" w:rsidRDefault="003C5552" w:rsidP="003C5552">
            <w:pPr>
              <w:pStyle w:val="a8"/>
              <w:autoSpaceDE/>
              <w:autoSpaceDN/>
              <w:ind w:left="1134"/>
              <w:jc w:val="both"/>
              <w:rPr>
                <w:rFonts w:eastAsia="SimSun"/>
                <w:bCs/>
              </w:rPr>
            </w:pPr>
            <w:r w:rsidRPr="00D32A4D">
              <w:rPr>
                <w:rFonts w:eastAsia="SimSun"/>
                <w:bCs/>
                <w:sz w:val="22"/>
              </w:rPr>
              <w:t>Акционерное общество «РУССКИЙ АЛЮМИНИЙ Менеджмент»</w:t>
            </w:r>
            <w:r>
              <w:rPr>
                <w:rFonts w:eastAsia="SimSun"/>
                <w:bCs/>
                <w:sz w:val="22"/>
                <w:u w:val="single"/>
              </w:rPr>
              <w:t>-</w:t>
            </w:r>
            <w:r w:rsidRPr="00D32A4D">
              <w:rPr>
                <w:rFonts w:eastAsia="SimSun"/>
                <w:bCs/>
                <w:sz w:val="22"/>
              </w:rPr>
              <w:t xml:space="preserve"> лицо осуществляет полномочия единоличного исполнительного органа </w:t>
            </w:r>
            <w:r>
              <w:rPr>
                <w:sz w:val="22"/>
              </w:rPr>
              <w:t>Общества</w:t>
            </w:r>
            <w:r w:rsidRPr="00134241">
              <w:rPr>
                <w:rFonts w:eastAsia="SimSun"/>
                <w:bCs/>
                <w:sz w:val="22"/>
              </w:rPr>
              <w:t>.</w:t>
            </w:r>
          </w:p>
          <w:p w:rsidR="003C5552" w:rsidRDefault="003C5552" w:rsidP="003C5552">
            <w:pPr>
              <w:pStyle w:val="a8"/>
              <w:jc w:val="both"/>
              <w:rPr>
                <w:rFonts w:eastAsia="SimSun"/>
                <w:bCs/>
              </w:rPr>
            </w:pPr>
          </w:p>
          <w:p w:rsidR="00165CBB" w:rsidRDefault="003C5552" w:rsidP="003C5552">
            <w:pPr>
              <w:pStyle w:val="a8"/>
              <w:jc w:val="both"/>
              <w:rPr>
                <w:rFonts w:eastAsia="SimSun"/>
                <w:bCs/>
              </w:rPr>
            </w:pPr>
            <w:r>
              <w:rPr>
                <w:rFonts w:eastAsia="SimSun"/>
                <w:bCs/>
                <w:sz w:val="22"/>
              </w:rPr>
              <w:t>Член Совета директоров ПАО «РУСАЛ Братск» Беспалов Александр Борисович.</w:t>
            </w:r>
          </w:p>
          <w:p w:rsidR="00C02AF5" w:rsidRDefault="00C02AF5">
            <w:pPr>
              <w:pStyle w:val="a8"/>
              <w:spacing w:after="120"/>
              <w:ind w:left="1497" w:right="57"/>
              <w:jc w:val="both"/>
            </w:pPr>
          </w:p>
          <w:p w:rsidR="00C02AF5" w:rsidRDefault="00165CBB">
            <w:pPr>
              <w:pStyle w:val="a9"/>
              <w:spacing w:after="240"/>
              <w:ind w:left="777"/>
            </w:pPr>
            <w:r>
              <w:rPr>
                <w:sz w:val="22"/>
                <w:lang w:val="en-US"/>
              </w:rPr>
              <w:t>II</w:t>
            </w:r>
            <w:proofErr w:type="gramStart"/>
            <w:r w:rsidR="008D3F1B" w:rsidRPr="008D3F1B">
              <w:rPr>
                <w:sz w:val="22"/>
              </w:rPr>
              <w:t>,</w:t>
            </w:r>
            <w:r w:rsidRPr="00134241">
              <w:rPr>
                <w:sz w:val="22"/>
              </w:rPr>
              <w:t>Утвердить</w:t>
            </w:r>
            <w:proofErr w:type="gramEnd"/>
            <w:r w:rsidRPr="00134241">
              <w:rPr>
                <w:sz w:val="22"/>
              </w:rPr>
              <w:t xml:space="preserve"> заключение Совета директоров о крупной сделке (взаимосвязанных сделках), </w:t>
            </w:r>
            <w:r>
              <w:rPr>
                <w:sz w:val="22"/>
              </w:rPr>
              <w:t>которое приведено в Приложении 2</w:t>
            </w:r>
            <w:r w:rsidRPr="00134241">
              <w:rPr>
                <w:sz w:val="22"/>
              </w:rPr>
              <w:t xml:space="preserve"> к настоящему решению.</w:t>
            </w:r>
          </w:p>
          <w:p w:rsidR="00C02AF5" w:rsidRDefault="00165CBB">
            <w:pPr>
              <w:pStyle w:val="a9"/>
              <w:spacing w:after="240"/>
              <w:ind w:left="777"/>
            </w:pPr>
            <w:r>
              <w:rPr>
                <w:sz w:val="22"/>
                <w:lang w:val="en-US"/>
              </w:rPr>
              <w:t>III</w:t>
            </w:r>
            <w:r w:rsidR="008D3F1B" w:rsidRPr="008D3F1B">
              <w:rPr>
                <w:sz w:val="22"/>
              </w:rPr>
              <w:t>.</w:t>
            </w:r>
            <w:r w:rsidRPr="00134241">
              <w:rPr>
                <w:sz w:val="22"/>
              </w:rPr>
              <w:t xml:space="preserve">Условия </w:t>
            </w:r>
            <w:r>
              <w:rPr>
                <w:sz w:val="22"/>
              </w:rPr>
              <w:t>сделки</w:t>
            </w:r>
            <w:r w:rsidRPr="00134241">
              <w:rPr>
                <w:sz w:val="22"/>
              </w:rPr>
              <w:t xml:space="preserve"> соответствуют</w:t>
            </w:r>
            <w:r>
              <w:rPr>
                <w:sz w:val="22"/>
              </w:rPr>
              <w:t xml:space="preserve"> соответствуе</w:t>
            </w:r>
            <w:r w:rsidRPr="00134241">
              <w:rPr>
                <w:sz w:val="22"/>
              </w:rPr>
              <w:t xml:space="preserve">т рыночным, и ее </w:t>
            </w:r>
            <w:r>
              <w:rPr>
                <w:sz w:val="22"/>
              </w:rPr>
              <w:t>совершение</w:t>
            </w:r>
            <w:r w:rsidRPr="00134241">
              <w:rPr>
                <w:sz w:val="22"/>
              </w:rPr>
              <w:t xml:space="preserve"> является целесообразным и полностью отвечает интересам Общества. </w:t>
            </w:r>
          </w:p>
          <w:p w:rsidR="00C02AF5" w:rsidRDefault="00684829">
            <w:pPr>
              <w:pStyle w:val="a9"/>
              <w:spacing w:after="240"/>
              <w:ind w:left="777"/>
            </w:pPr>
            <w:r w:rsidRPr="00684829">
              <w:rPr>
                <w:sz w:val="22"/>
                <w:szCs w:val="22"/>
              </w:rPr>
              <w:t>I</w:t>
            </w:r>
            <w:r w:rsidR="003C5552">
              <w:rPr>
                <w:sz w:val="22"/>
                <w:szCs w:val="22"/>
                <w:lang w:val="en-US"/>
              </w:rPr>
              <w:t>V</w:t>
            </w:r>
            <w:r w:rsidRPr="00684829">
              <w:rPr>
                <w:sz w:val="22"/>
                <w:szCs w:val="22"/>
              </w:rPr>
              <w:t xml:space="preserve">. </w:t>
            </w:r>
            <w:proofErr w:type="gramStart"/>
            <w:r w:rsidRPr="00684829">
              <w:rPr>
                <w:sz w:val="22"/>
                <w:szCs w:val="22"/>
              </w:rPr>
              <w:t>В соответствии с п. 16 статьи 30 Федерального закона от 22 апреля 1996 г. № 39-ФЗ «О рынке ценных бумаг» (с последующими изменениями и дополнениями), а также п. 14.9 главы 14 и п. 15.7 главы 15 Положения о раскрытии информации эмитентами эмиссионных ценных бумаг, утвержденного Банком России 30.12.2014 № 454-П, установить для Общества, что сведения об условиях Сделки, а также о лицах</w:t>
            </w:r>
            <w:proofErr w:type="gramEnd"/>
            <w:r w:rsidRPr="00684829">
              <w:rPr>
                <w:sz w:val="22"/>
                <w:szCs w:val="22"/>
              </w:rPr>
              <w:t xml:space="preserve">, </w:t>
            </w:r>
            <w:proofErr w:type="gramStart"/>
            <w:r w:rsidRPr="00684829">
              <w:rPr>
                <w:sz w:val="22"/>
                <w:szCs w:val="22"/>
              </w:rPr>
              <w:t>являющихся</w:t>
            </w:r>
            <w:proofErr w:type="gramEnd"/>
            <w:r w:rsidRPr="00684829">
              <w:rPr>
                <w:sz w:val="22"/>
                <w:szCs w:val="22"/>
              </w:rPr>
              <w:t xml:space="preserve"> сторонами/выгодоприобретателями по ней, не </w:t>
            </w:r>
            <w:r w:rsidRPr="00684829">
              <w:rPr>
                <w:sz w:val="22"/>
                <w:szCs w:val="22"/>
              </w:rPr>
              <w:lastRenderedPageBreak/>
              <w:t>подлежат раскрытию вплоть до ее совершения.</w:t>
            </w:r>
            <w:r w:rsidR="00165CBB" w:rsidRPr="00134241">
              <w:rPr>
                <w:sz w:val="22"/>
              </w:rPr>
              <w:t xml:space="preserve"> </w:t>
            </w:r>
          </w:p>
          <w:p w:rsidR="00C02AF5" w:rsidRDefault="003C5552">
            <w:pPr>
              <w:pStyle w:val="a9"/>
              <w:spacing w:after="240"/>
              <w:ind w:left="777"/>
            </w:pPr>
            <w:r>
              <w:rPr>
                <w:sz w:val="22"/>
                <w:lang w:val="en-US"/>
              </w:rPr>
              <w:t>V</w:t>
            </w:r>
            <w:r w:rsidR="008D3F1B" w:rsidRPr="008D3F1B">
              <w:rPr>
                <w:sz w:val="22"/>
              </w:rPr>
              <w:t>.</w:t>
            </w:r>
            <w:bookmarkStart w:id="0" w:name="_GoBack"/>
            <w:bookmarkEnd w:id="0"/>
            <w:r w:rsidR="00165CBB" w:rsidRPr="00134241">
              <w:rPr>
                <w:sz w:val="22"/>
              </w:rPr>
              <w:t>Заключение Совета директоров о крупной сделке (взаимосвязанных сделках) включается в информацию (материалы), предоставляемые единственному акционеру для рассмотрения вопроса о предоставлении согласия на совершение Сделки</w:t>
            </w:r>
            <w:r w:rsidR="00165CBB">
              <w:rPr>
                <w:sz w:val="22"/>
              </w:rPr>
              <w:t xml:space="preserve"> </w:t>
            </w:r>
            <w:r w:rsidR="00165CBB" w:rsidRPr="00B544C9">
              <w:rPr>
                <w:sz w:val="22"/>
              </w:rPr>
              <w:t>по внесению изменений</w:t>
            </w:r>
            <w:r w:rsidR="00165CBB" w:rsidRPr="00134241">
              <w:rPr>
                <w:sz w:val="22"/>
              </w:rPr>
              <w:t>.</w:t>
            </w:r>
          </w:p>
          <w:p w:rsidR="00684829" w:rsidRPr="000B73ED" w:rsidRDefault="00684829" w:rsidP="000B73ED">
            <w:pPr>
              <w:spacing w:after="120"/>
              <w:ind w:left="57" w:right="57"/>
              <w:jc w:val="both"/>
            </w:pPr>
          </w:p>
          <w:p w:rsidR="008D5C1D" w:rsidRPr="00660A48" w:rsidRDefault="008D5C1D" w:rsidP="00972B62">
            <w:pPr>
              <w:spacing w:after="120"/>
              <w:ind w:left="57" w:right="57"/>
              <w:jc w:val="both"/>
              <w:rPr>
                <w:b/>
                <w:i/>
              </w:rPr>
            </w:pPr>
            <w:r w:rsidRPr="00660A48">
              <w:rPr>
                <w:sz w:val="22"/>
                <w:szCs w:val="22"/>
              </w:rPr>
              <w:t>2.</w:t>
            </w:r>
            <w:r w:rsidR="00457338" w:rsidRPr="00660A48">
              <w:rPr>
                <w:sz w:val="22"/>
                <w:szCs w:val="22"/>
              </w:rPr>
              <w:t>3</w:t>
            </w:r>
            <w:r w:rsidRPr="00660A48">
              <w:rPr>
                <w:sz w:val="22"/>
                <w:szCs w:val="22"/>
              </w:rPr>
              <w:t xml:space="preserve">. Дата проведения заседания совета директоров (наблюдательного совета) эмитента, на котором принято соответствующее решение: </w:t>
            </w:r>
            <w:r w:rsidR="001F7883">
              <w:rPr>
                <w:b/>
                <w:i/>
                <w:sz w:val="22"/>
                <w:szCs w:val="22"/>
              </w:rPr>
              <w:t>25</w:t>
            </w:r>
            <w:r w:rsidR="00032B46" w:rsidRPr="00032B46">
              <w:rPr>
                <w:b/>
                <w:i/>
                <w:sz w:val="22"/>
                <w:szCs w:val="22"/>
              </w:rPr>
              <w:t xml:space="preserve"> </w:t>
            </w:r>
            <w:r w:rsidR="00684829">
              <w:rPr>
                <w:b/>
                <w:i/>
                <w:sz w:val="22"/>
                <w:szCs w:val="22"/>
              </w:rPr>
              <w:t>октября</w:t>
            </w:r>
            <w:r w:rsidR="005C6C0E" w:rsidRPr="00660A48">
              <w:rPr>
                <w:b/>
                <w:i/>
                <w:sz w:val="22"/>
                <w:szCs w:val="22"/>
              </w:rPr>
              <w:t xml:space="preserve"> </w:t>
            </w:r>
            <w:r w:rsidRPr="00660A48">
              <w:rPr>
                <w:b/>
                <w:i/>
                <w:sz w:val="22"/>
                <w:szCs w:val="22"/>
              </w:rPr>
              <w:t>201</w:t>
            </w:r>
            <w:r w:rsidR="00940E33">
              <w:rPr>
                <w:b/>
                <w:i/>
                <w:sz w:val="22"/>
                <w:szCs w:val="22"/>
              </w:rPr>
              <w:t>9</w:t>
            </w:r>
            <w:r w:rsidRPr="00660A48">
              <w:rPr>
                <w:b/>
                <w:i/>
                <w:sz w:val="22"/>
                <w:szCs w:val="22"/>
              </w:rPr>
              <w:t xml:space="preserve"> года.</w:t>
            </w:r>
          </w:p>
          <w:p w:rsidR="004E0BF4" w:rsidRPr="00B84593" w:rsidRDefault="008D5C1D" w:rsidP="001F7883">
            <w:pPr>
              <w:autoSpaceDE/>
              <w:autoSpaceDN/>
              <w:spacing w:after="120"/>
              <w:ind w:left="57" w:right="57"/>
              <w:jc w:val="both"/>
            </w:pPr>
            <w:r w:rsidRPr="00B84593">
              <w:rPr>
                <w:sz w:val="22"/>
                <w:szCs w:val="22"/>
              </w:rPr>
              <w:t>2.</w:t>
            </w:r>
            <w:r w:rsidR="00457338" w:rsidRPr="00457338">
              <w:rPr>
                <w:sz w:val="22"/>
                <w:szCs w:val="22"/>
              </w:rPr>
              <w:t>4</w:t>
            </w:r>
            <w:r w:rsidRPr="00B84593">
              <w:rPr>
                <w:sz w:val="22"/>
                <w:szCs w:val="22"/>
              </w:rPr>
              <w:t>. Дата составления и номер протокола заседания совета директоров (наблюдательного совета) эмитента, на котором п</w:t>
            </w:r>
            <w:r w:rsidR="00343545">
              <w:rPr>
                <w:sz w:val="22"/>
                <w:szCs w:val="22"/>
              </w:rPr>
              <w:t xml:space="preserve">ринято соответствующее решение: </w:t>
            </w:r>
            <w:r w:rsidR="001F7883">
              <w:rPr>
                <w:b/>
                <w:i/>
                <w:sz w:val="22"/>
                <w:szCs w:val="22"/>
              </w:rPr>
              <w:t>25</w:t>
            </w:r>
            <w:r w:rsidR="00BD79B9">
              <w:rPr>
                <w:b/>
                <w:i/>
                <w:sz w:val="22"/>
                <w:szCs w:val="22"/>
              </w:rPr>
              <w:t xml:space="preserve"> </w:t>
            </w:r>
            <w:r w:rsidR="00684829">
              <w:rPr>
                <w:b/>
                <w:i/>
                <w:sz w:val="22"/>
                <w:szCs w:val="22"/>
              </w:rPr>
              <w:t>октября</w:t>
            </w:r>
            <w:r w:rsidR="005C6C0E" w:rsidRPr="00B84593">
              <w:rPr>
                <w:b/>
                <w:i/>
                <w:sz w:val="22"/>
                <w:szCs w:val="22"/>
              </w:rPr>
              <w:t xml:space="preserve"> </w:t>
            </w:r>
            <w:r w:rsidRPr="00B84593">
              <w:rPr>
                <w:b/>
                <w:i/>
                <w:sz w:val="22"/>
                <w:szCs w:val="22"/>
              </w:rPr>
              <w:t>201</w:t>
            </w:r>
            <w:r w:rsidR="00940E33">
              <w:rPr>
                <w:b/>
                <w:i/>
                <w:sz w:val="22"/>
                <w:szCs w:val="22"/>
              </w:rPr>
              <w:t>9</w:t>
            </w:r>
            <w:r w:rsidRPr="00B84593">
              <w:rPr>
                <w:b/>
                <w:i/>
                <w:sz w:val="22"/>
                <w:szCs w:val="22"/>
              </w:rPr>
              <w:t xml:space="preserve"> года, №</w:t>
            </w:r>
            <w:r w:rsidR="00587CAF">
              <w:rPr>
                <w:b/>
                <w:i/>
                <w:sz w:val="22"/>
                <w:szCs w:val="22"/>
              </w:rPr>
              <w:t xml:space="preserve"> </w:t>
            </w:r>
            <w:r w:rsidR="0057186E" w:rsidRPr="001F7883">
              <w:rPr>
                <w:b/>
                <w:i/>
                <w:sz w:val="22"/>
                <w:szCs w:val="22"/>
              </w:rPr>
              <w:t>140</w:t>
            </w:r>
            <w:r w:rsidR="005C6C0E" w:rsidRPr="001F7883">
              <w:rPr>
                <w:b/>
                <w:i/>
                <w:sz w:val="22"/>
                <w:szCs w:val="22"/>
              </w:rPr>
              <w:t>.</w:t>
            </w:r>
          </w:p>
        </w:tc>
      </w:tr>
    </w:tbl>
    <w:p w:rsidR="00033018" w:rsidRDefault="00033018" w:rsidP="004E0BF4">
      <w:pPr>
        <w:rPr>
          <w:sz w:val="22"/>
          <w:szCs w:val="22"/>
        </w:rPr>
      </w:pPr>
    </w:p>
    <w:p w:rsidR="00940E33" w:rsidRPr="00B84593" w:rsidRDefault="00940E33" w:rsidP="004E0BF4">
      <w:pPr>
        <w:rPr>
          <w:sz w:val="22"/>
          <w:szCs w:val="22"/>
        </w:rPr>
      </w:pPr>
    </w:p>
    <w:tbl>
      <w:tblPr>
        <w:tblW w:w="100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80"/>
        <w:gridCol w:w="2635"/>
        <w:gridCol w:w="142"/>
        <w:gridCol w:w="3402"/>
      </w:tblGrid>
      <w:tr w:rsidR="004E0BF4" w:rsidRPr="00B84593" w:rsidTr="00E01860">
        <w:trPr>
          <w:cantSplit/>
          <w:trHeight w:val="284"/>
        </w:trPr>
        <w:tc>
          <w:tcPr>
            <w:tcW w:w="10059" w:type="dxa"/>
            <w:gridSpan w:val="4"/>
            <w:vAlign w:val="center"/>
          </w:tcPr>
          <w:p w:rsidR="004E0BF4" w:rsidRPr="00B84593" w:rsidRDefault="004E0BF4" w:rsidP="00486841">
            <w:pPr>
              <w:jc w:val="center"/>
            </w:pPr>
            <w:r w:rsidRPr="00B84593">
              <w:rPr>
                <w:sz w:val="22"/>
                <w:szCs w:val="22"/>
              </w:rPr>
              <w:t>3. Подпись</w:t>
            </w: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vMerge w:val="restart"/>
            <w:tcBorders>
              <w:top w:val="nil"/>
              <w:left w:val="single" w:sz="4" w:space="0" w:color="auto"/>
              <w:bottom w:val="nil"/>
              <w:right w:val="nil"/>
            </w:tcBorders>
            <w:vAlign w:val="bottom"/>
          </w:tcPr>
          <w:p w:rsidR="004E0BF4" w:rsidRPr="00B84593" w:rsidRDefault="004E0BF4" w:rsidP="00486841">
            <w:pPr>
              <w:widowControl w:val="0"/>
            </w:pPr>
          </w:p>
          <w:p w:rsidR="004E0BF4" w:rsidRPr="00B84593" w:rsidRDefault="004912F7" w:rsidP="009F56C9">
            <w:pPr>
              <w:widowControl w:val="0"/>
            </w:pPr>
            <w:r>
              <w:rPr>
                <w:sz w:val="22"/>
                <w:szCs w:val="22"/>
              </w:rPr>
              <w:t xml:space="preserve"> </w:t>
            </w:r>
            <w:r w:rsidR="004E0BF4" w:rsidRPr="00B84593">
              <w:rPr>
                <w:sz w:val="22"/>
                <w:szCs w:val="22"/>
              </w:rPr>
              <w:t xml:space="preserve">3.1. Управляющий директор </w:t>
            </w:r>
          </w:p>
          <w:p w:rsidR="004E0BF4" w:rsidRPr="00B84593" w:rsidRDefault="00EA0610" w:rsidP="009F56C9">
            <w:r>
              <w:rPr>
                <w:sz w:val="22"/>
                <w:szCs w:val="22"/>
              </w:rPr>
              <w:t xml:space="preserve">         </w:t>
            </w:r>
            <w:r w:rsidR="00150FA4" w:rsidRPr="00B84593">
              <w:rPr>
                <w:sz w:val="22"/>
                <w:szCs w:val="22"/>
              </w:rPr>
              <w:t>П</w:t>
            </w:r>
            <w:r w:rsidR="004E0BF4" w:rsidRPr="00B84593">
              <w:rPr>
                <w:sz w:val="22"/>
                <w:szCs w:val="22"/>
              </w:rPr>
              <w:t>АО «РУСАЛ Братск»</w:t>
            </w:r>
          </w:p>
        </w:tc>
        <w:tc>
          <w:tcPr>
            <w:tcW w:w="2635" w:type="dxa"/>
            <w:tcBorders>
              <w:top w:val="nil"/>
              <w:left w:val="nil"/>
              <w:bottom w:val="single" w:sz="4" w:space="0" w:color="auto"/>
              <w:right w:val="nil"/>
            </w:tcBorders>
            <w:vAlign w:val="bottom"/>
          </w:tcPr>
          <w:p w:rsidR="004E0BF4" w:rsidRPr="00B84593" w:rsidRDefault="004E0BF4" w:rsidP="00486841">
            <w:pPr>
              <w:jc w:val="center"/>
            </w:pPr>
          </w:p>
          <w:p w:rsidR="004E0BF4" w:rsidRPr="00B84593" w:rsidRDefault="004E0BF4" w:rsidP="00486841">
            <w:pPr>
              <w:jc w:val="center"/>
            </w:pPr>
          </w:p>
        </w:tc>
        <w:tc>
          <w:tcPr>
            <w:tcW w:w="142" w:type="dxa"/>
            <w:tcBorders>
              <w:top w:val="nil"/>
              <w:left w:val="nil"/>
              <w:bottom w:val="nil"/>
              <w:right w:val="nil"/>
            </w:tcBorders>
            <w:vAlign w:val="bottom"/>
          </w:tcPr>
          <w:p w:rsidR="004E0BF4" w:rsidRPr="00B84593" w:rsidRDefault="004E0BF4" w:rsidP="00486841">
            <w:pPr>
              <w:jc w:val="center"/>
            </w:pPr>
          </w:p>
        </w:tc>
        <w:tc>
          <w:tcPr>
            <w:tcW w:w="3402" w:type="dxa"/>
            <w:tcBorders>
              <w:top w:val="nil"/>
              <w:left w:val="nil"/>
              <w:bottom w:val="nil"/>
              <w:right w:val="single" w:sz="4" w:space="0" w:color="auto"/>
            </w:tcBorders>
            <w:vAlign w:val="bottom"/>
          </w:tcPr>
          <w:p w:rsidR="004E0BF4" w:rsidRPr="00B84593" w:rsidRDefault="00747DCD" w:rsidP="00486841">
            <w:pPr>
              <w:jc w:val="center"/>
            </w:pPr>
            <w:r w:rsidRPr="00B84593">
              <w:rPr>
                <w:sz w:val="22"/>
                <w:szCs w:val="22"/>
              </w:rPr>
              <w:t>Е.Ю. Зенкин</w:t>
            </w: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vMerge/>
            <w:tcBorders>
              <w:top w:val="nil"/>
              <w:left w:val="single" w:sz="4" w:space="0" w:color="auto"/>
              <w:bottom w:val="nil"/>
              <w:right w:val="nil"/>
            </w:tcBorders>
            <w:vAlign w:val="bottom"/>
          </w:tcPr>
          <w:p w:rsidR="004E0BF4" w:rsidRPr="00B84593" w:rsidRDefault="004E0BF4" w:rsidP="00486841">
            <w:pPr>
              <w:jc w:val="center"/>
            </w:pPr>
          </w:p>
        </w:tc>
        <w:tc>
          <w:tcPr>
            <w:tcW w:w="2635" w:type="dxa"/>
            <w:tcBorders>
              <w:top w:val="nil"/>
              <w:left w:val="nil"/>
              <w:bottom w:val="nil"/>
              <w:right w:val="nil"/>
            </w:tcBorders>
          </w:tcPr>
          <w:p w:rsidR="004E0BF4" w:rsidRPr="008C3BE4" w:rsidRDefault="004E0BF4" w:rsidP="00486841">
            <w:pPr>
              <w:jc w:val="center"/>
              <w:rPr>
                <w:sz w:val="20"/>
                <w:szCs w:val="20"/>
              </w:rPr>
            </w:pPr>
            <w:r w:rsidRPr="008C3BE4">
              <w:rPr>
                <w:sz w:val="20"/>
                <w:szCs w:val="20"/>
              </w:rPr>
              <w:t>(подпись)</w:t>
            </w:r>
          </w:p>
        </w:tc>
        <w:tc>
          <w:tcPr>
            <w:tcW w:w="142" w:type="dxa"/>
            <w:tcBorders>
              <w:top w:val="nil"/>
              <w:left w:val="nil"/>
              <w:bottom w:val="nil"/>
              <w:right w:val="nil"/>
            </w:tcBorders>
          </w:tcPr>
          <w:p w:rsidR="004E0BF4" w:rsidRPr="00B84593" w:rsidRDefault="004E0BF4" w:rsidP="00486841">
            <w:pPr>
              <w:jc w:val="center"/>
            </w:pPr>
          </w:p>
        </w:tc>
        <w:tc>
          <w:tcPr>
            <w:tcW w:w="3402" w:type="dxa"/>
            <w:tcBorders>
              <w:top w:val="nil"/>
              <w:left w:val="nil"/>
              <w:bottom w:val="nil"/>
              <w:right w:val="single" w:sz="4" w:space="0" w:color="auto"/>
            </w:tcBorders>
          </w:tcPr>
          <w:p w:rsidR="004E0BF4" w:rsidRPr="00B84593" w:rsidRDefault="004E0BF4" w:rsidP="00486841">
            <w:pPr>
              <w:jc w:val="center"/>
            </w:pPr>
          </w:p>
        </w:tc>
      </w:tr>
      <w:tr w:rsidR="004E0BF4" w:rsidRPr="00B84593"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9" w:type="dxa"/>
            <w:gridSpan w:val="4"/>
            <w:tcBorders>
              <w:top w:val="nil"/>
              <w:left w:val="single" w:sz="4" w:space="0" w:color="auto"/>
              <w:right w:val="single" w:sz="4" w:space="0" w:color="auto"/>
            </w:tcBorders>
            <w:vAlign w:val="bottom"/>
          </w:tcPr>
          <w:p w:rsidR="004E0BF4" w:rsidRPr="00B84593" w:rsidRDefault="004E0BF4" w:rsidP="00486841">
            <w:pPr>
              <w:jc w:val="center"/>
            </w:pPr>
          </w:p>
        </w:tc>
      </w:tr>
      <w:tr w:rsidR="004912F7" w:rsidRPr="00CA072A" w:rsidTr="007D5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10059" w:type="dxa"/>
            <w:gridSpan w:val="4"/>
            <w:tcBorders>
              <w:top w:val="nil"/>
              <w:left w:val="single" w:sz="4" w:space="0" w:color="auto"/>
              <w:bottom w:val="single" w:sz="4" w:space="0" w:color="auto"/>
              <w:right w:val="single" w:sz="4" w:space="0" w:color="auto"/>
            </w:tcBorders>
            <w:vAlign w:val="bottom"/>
          </w:tcPr>
          <w:p w:rsidR="004912F7" w:rsidRDefault="004912F7" w:rsidP="004912F7">
            <w:pPr>
              <w:tabs>
                <w:tab w:val="right" w:pos="1091"/>
              </w:tabs>
            </w:pPr>
            <w:r>
              <w:rPr>
                <w:sz w:val="22"/>
                <w:szCs w:val="22"/>
              </w:rPr>
              <w:t xml:space="preserve"> </w:t>
            </w:r>
            <w:r w:rsidRPr="009F56C9">
              <w:rPr>
                <w:sz w:val="22"/>
                <w:szCs w:val="22"/>
              </w:rPr>
              <w:t>3.2</w:t>
            </w:r>
            <w:r w:rsidR="00032B46">
              <w:rPr>
                <w:sz w:val="22"/>
                <w:szCs w:val="22"/>
              </w:rPr>
              <w:t>. Дата</w:t>
            </w:r>
            <w:r w:rsidR="00032B46">
              <w:rPr>
                <w:sz w:val="22"/>
                <w:szCs w:val="22"/>
              </w:rPr>
              <w:tab/>
              <w:t xml:space="preserve"> «</w:t>
            </w:r>
            <w:r w:rsidR="001F7883">
              <w:rPr>
                <w:sz w:val="22"/>
                <w:szCs w:val="22"/>
              </w:rPr>
              <w:t>25</w:t>
            </w:r>
            <w:r w:rsidRPr="00B84593">
              <w:rPr>
                <w:sz w:val="22"/>
                <w:szCs w:val="22"/>
              </w:rPr>
              <w:t>»</w:t>
            </w:r>
            <w:r w:rsidR="00684829">
              <w:rPr>
                <w:sz w:val="22"/>
                <w:szCs w:val="22"/>
              </w:rPr>
              <w:t xml:space="preserve"> октября</w:t>
            </w:r>
            <w:r>
              <w:rPr>
                <w:sz w:val="22"/>
                <w:szCs w:val="22"/>
              </w:rPr>
              <w:t xml:space="preserve"> </w:t>
            </w:r>
            <w:r w:rsidRPr="00B84593">
              <w:rPr>
                <w:sz w:val="22"/>
                <w:szCs w:val="22"/>
              </w:rPr>
              <w:t>201</w:t>
            </w:r>
            <w:r w:rsidR="00940E33">
              <w:rPr>
                <w:sz w:val="22"/>
                <w:szCs w:val="22"/>
              </w:rPr>
              <w:t>9</w:t>
            </w:r>
            <w:r>
              <w:rPr>
                <w:sz w:val="22"/>
                <w:szCs w:val="22"/>
              </w:rPr>
              <w:t xml:space="preserve"> </w:t>
            </w:r>
            <w:r w:rsidRPr="00B84593">
              <w:rPr>
                <w:sz w:val="22"/>
                <w:szCs w:val="22"/>
              </w:rPr>
              <w:t>г.</w:t>
            </w:r>
            <w:r w:rsidRPr="00B84593">
              <w:rPr>
                <w:sz w:val="22"/>
                <w:szCs w:val="22"/>
              </w:rPr>
              <w:tab/>
            </w:r>
            <w:r>
              <w:rPr>
                <w:sz w:val="22"/>
                <w:szCs w:val="22"/>
              </w:rPr>
              <w:t xml:space="preserve">                         </w:t>
            </w:r>
            <w:r w:rsidRPr="00B84593">
              <w:rPr>
                <w:sz w:val="22"/>
                <w:szCs w:val="22"/>
              </w:rPr>
              <w:t>М. П.</w:t>
            </w:r>
          </w:p>
          <w:p w:rsidR="004912F7" w:rsidRPr="009E67E7" w:rsidRDefault="004912F7" w:rsidP="004912F7">
            <w:pPr>
              <w:tabs>
                <w:tab w:val="right" w:pos="1091"/>
              </w:tabs>
            </w:pPr>
          </w:p>
        </w:tc>
      </w:tr>
    </w:tbl>
    <w:p w:rsidR="00F025CF" w:rsidRPr="004912F7" w:rsidRDefault="00F025CF" w:rsidP="009F56C9">
      <w:pPr>
        <w:rPr>
          <w:sz w:val="22"/>
          <w:szCs w:val="22"/>
        </w:rPr>
      </w:pPr>
    </w:p>
    <w:sectPr w:rsidR="00F025CF" w:rsidRPr="004912F7" w:rsidSect="009614D7">
      <w:pgSz w:w="11906" w:h="16838"/>
      <w:pgMar w:top="624" w:right="851" w:bottom="62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hit Hindi">
    <w:altName w:val="Yu Gothic UI"/>
    <w:panose1 w:val="00000000000000000000"/>
    <w:charset w:val="80"/>
    <w:family w:val="auto"/>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B3E"/>
    <w:multiLevelType w:val="hybridMultilevel"/>
    <w:tmpl w:val="ABCC2FB6"/>
    <w:lvl w:ilvl="0" w:tplc="C53E52BA">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B2685"/>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1F5AC8"/>
    <w:multiLevelType w:val="multilevel"/>
    <w:tmpl w:val="C47AF684"/>
    <w:lvl w:ilvl="0">
      <w:start w:val="1"/>
      <w:numFmt w:val="bullet"/>
      <w:lvlText w:val=""/>
      <w:lvlJc w:val="left"/>
      <w:pPr>
        <w:ind w:left="720" w:hanging="720"/>
      </w:pPr>
      <w:rPr>
        <w:rFonts w:ascii="Symbol" w:hAnsi="Symbol" w:hint="default"/>
      </w:rPr>
    </w:lvl>
    <w:lvl w:ilvl="1">
      <w:start w:val="3"/>
      <w:numFmt w:val="decimal"/>
      <w:lvlText w:val="%1.%2."/>
      <w:lvlJc w:val="left"/>
      <w:pPr>
        <w:ind w:left="909" w:hanging="720"/>
      </w:pPr>
      <w:rPr>
        <w:rFonts w:cs="Times New Roman" w:hint="default"/>
      </w:rPr>
    </w:lvl>
    <w:lvl w:ilvl="2">
      <w:start w:val="1"/>
      <w:numFmt w:val="decimal"/>
      <w:lvlText w:val="%1.%2.%3."/>
      <w:lvlJc w:val="left"/>
      <w:pPr>
        <w:ind w:left="1098" w:hanging="720"/>
      </w:pPr>
      <w:rPr>
        <w:rFonts w:cs="Times New Roman" w:hint="default"/>
      </w:rPr>
    </w:lvl>
    <w:lvl w:ilvl="3">
      <w:start w:val="1"/>
      <w:numFmt w:val="decimal"/>
      <w:lvlText w:val="%1.%2.%3.%4."/>
      <w:lvlJc w:val="left"/>
      <w:pPr>
        <w:ind w:left="1287" w:hanging="720"/>
      </w:pPr>
      <w:rPr>
        <w:rFonts w:cs="Times New Roman" w:hint="default"/>
      </w:rPr>
    </w:lvl>
    <w:lvl w:ilvl="4">
      <w:start w:val="1"/>
      <w:numFmt w:val="decimal"/>
      <w:lvlText w:val="%1.%2.%3.%4.%5."/>
      <w:lvlJc w:val="left"/>
      <w:pPr>
        <w:ind w:left="1836" w:hanging="1080"/>
      </w:pPr>
      <w:rPr>
        <w:rFonts w:cs="Times New Roman" w:hint="default"/>
      </w:rPr>
    </w:lvl>
    <w:lvl w:ilvl="5">
      <w:start w:val="1"/>
      <w:numFmt w:val="decimal"/>
      <w:lvlText w:val="%1.%2.%3.%4.%5.%6."/>
      <w:lvlJc w:val="left"/>
      <w:pPr>
        <w:ind w:left="2025" w:hanging="1080"/>
      </w:pPr>
      <w:rPr>
        <w:rFonts w:cs="Times New Roman" w:hint="default"/>
      </w:rPr>
    </w:lvl>
    <w:lvl w:ilvl="6">
      <w:start w:val="1"/>
      <w:numFmt w:val="decimal"/>
      <w:lvlText w:val="%1.%2.%3.%4.%5.%6.%7."/>
      <w:lvlJc w:val="left"/>
      <w:pPr>
        <w:ind w:left="2574" w:hanging="1440"/>
      </w:pPr>
      <w:rPr>
        <w:rFonts w:cs="Times New Roman" w:hint="default"/>
      </w:rPr>
    </w:lvl>
    <w:lvl w:ilvl="7">
      <w:start w:val="1"/>
      <w:numFmt w:val="decimal"/>
      <w:lvlText w:val="%1.%2.%3.%4.%5.%6.%7.%8."/>
      <w:lvlJc w:val="left"/>
      <w:pPr>
        <w:ind w:left="2763" w:hanging="1440"/>
      </w:pPr>
      <w:rPr>
        <w:rFonts w:cs="Times New Roman" w:hint="default"/>
      </w:rPr>
    </w:lvl>
    <w:lvl w:ilvl="8">
      <w:start w:val="1"/>
      <w:numFmt w:val="decimal"/>
      <w:lvlText w:val="%1.%2.%3.%4.%5.%6.%7.%8.%9."/>
      <w:lvlJc w:val="left"/>
      <w:pPr>
        <w:ind w:left="3312" w:hanging="1800"/>
      </w:pPr>
      <w:rPr>
        <w:rFonts w:cs="Times New Roman" w:hint="default"/>
      </w:rPr>
    </w:lvl>
  </w:abstractNum>
  <w:abstractNum w:abstractNumId="3">
    <w:nsid w:val="09B75607"/>
    <w:multiLevelType w:val="hybridMultilevel"/>
    <w:tmpl w:val="45F06AEE"/>
    <w:lvl w:ilvl="0" w:tplc="6C54417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AB8785A"/>
    <w:multiLevelType w:val="hybridMultilevel"/>
    <w:tmpl w:val="98767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B900E0"/>
    <w:multiLevelType w:val="hybridMultilevel"/>
    <w:tmpl w:val="24CCE850"/>
    <w:lvl w:ilvl="0" w:tplc="7B4EE910">
      <w:start w:val="1"/>
      <w:numFmt w:val="decimal"/>
      <w:lvlText w:val="%1)"/>
      <w:lvlJc w:val="left"/>
      <w:pPr>
        <w:ind w:left="1129" w:hanging="4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3B545B7"/>
    <w:multiLevelType w:val="multilevel"/>
    <w:tmpl w:val="5902380E"/>
    <w:lvl w:ilvl="0">
      <w:start w:val="1"/>
      <w:numFmt w:val="decimal"/>
      <w:lvlText w:val="%1."/>
      <w:lvlJc w:val="left"/>
      <w:pPr>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4A654D7"/>
    <w:multiLevelType w:val="hybridMultilevel"/>
    <w:tmpl w:val="0028509C"/>
    <w:lvl w:ilvl="0" w:tplc="2032811E">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0F">
      <w:start w:val="1"/>
      <w:numFmt w:val="decimal"/>
      <w:lvlText w:val="%3."/>
      <w:lvlJc w:val="left"/>
      <w:pPr>
        <w:ind w:left="889" w:hanging="180"/>
      </w:pPr>
      <w:rPr>
        <w:rFonts w:hint="default"/>
      </w:rPr>
    </w:lvl>
    <w:lvl w:ilvl="3" w:tplc="0409000F">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8">
    <w:nsid w:val="160166C7"/>
    <w:multiLevelType w:val="hybridMultilevel"/>
    <w:tmpl w:val="D66A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6B13D2"/>
    <w:multiLevelType w:val="hybridMultilevel"/>
    <w:tmpl w:val="DD5C8EEC"/>
    <w:lvl w:ilvl="0" w:tplc="16284502">
      <w:start w:val="1"/>
      <w:numFmt w:val="upperRoman"/>
      <w:lvlText w:val="%1."/>
      <w:lvlJc w:val="left"/>
      <w:pPr>
        <w:ind w:left="1497" w:hanging="720"/>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10">
    <w:nsid w:val="220F63B4"/>
    <w:multiLevelType w:val="hybridMultilevel"/>
    <w:tmpl w:val="55C26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19431F0"/>
    <w:multiLevelType w:val="hybridMultilevel"/>
    <w:tmpl w:val="B27A6074"/>
    <w:lvl w:ilvl="0" w:tplc="04090013">
      <w:start w:val="1"/>
      <w:numFmt w:val="upperRoman"/>
      <w:lvlText w:val="%1."/>
      <w:lvlJc w:val="right"/>
      <w:pPr>
        <w:ind w:left="720" w:hanging="360"/>
      </w:pPr>
    </w:lvl>
    <w:lvl w:ilvl="1" w:tplc="C508691E">
      <w:start w:val="1"/>
      <w:numFmt w:val="russianLow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8C39C0"/>
    <w:multiLevelType w:val="hybridMultilevel"/>
    <w:tmpl w:val="3A961FEA"/>
    <w:lvl w:ilvl="0" w:tplc="04090001">
      <w:start w:val="1"/>
      <w:numFmt w:val="bullet"/>
      <w:lvlText w:val=""/>
      <w:lvlJc w:val="left"/>
      <w:pPr>
        <w:ind w:left="1919" w:hanging="360"/>
      </w:pPr>
      <w:rPr>
        <w:rFonts w:ascii="Symbol" w:hAnsi="Symbol" w:hint="default"/>
      </w:rPr>
    </w:lvl>
    <w:lvl w:ilvl="1" w:tplc="04090019" w:tentative="1">
      <w:start w:val="1"/>
      <w:numFmt w:val="lowerLetter"/>
      <w:lvlText w:val="%2."/>
      <w:lvlJc w:val="left"/>
      <w:pPr>
        <w:ind w:left="3064" w:hanging="360"/>
      </w:pPr>
    </w:lvl>
    <w:lvl w:ilvl="2" w:tplc="0409001B" w:tentative="1">
      <w:start w:val="1"/>
      <w:numFmt w:val="lowerRoman"/>
      <w:lvlText w:val="%3."/>
      <w:lvlJc w:val="right"/>
      <w:pPr>
        <w:ind w:left="3784" w:hanging="180"/>
      </w:pPr>
    </w:lvl>
    <w:lvl w:ilvl="3" w:tplc="0409000F" w:tentative="1">
      <w:start w:val="1"/>
      <w:numFmt w:val="decimal"/>
      <w:lvlText w:val="%4."/>
      <w:lvlJc w:val="left"/>
      <w:pPr>
        <w:ind w:left="4504" w:hanging="360"/>
      </w:pPr>
    </w:lvl>
    <w:lvl w:ilvl="4" w:tplc="04090019" w:tentative="1">
      <w:start w:val="1"/>
      <w:numFmt w:val="lowerLetter"/>
      <w:lvlText w:val="%5."/>
      <w:lvlJc w:val="left"/>
      <w:pPr>
        <w:ind w:left="5224" w:hanging="360"/>
      </w:pPr>
    </w:lvl>
    <w:lvl w:ilvl="5" w:tplc="0409001B" w:tentative="1">
      <w:start w:val="1"/>
      <w:numFmt w:val="lowerRoman"/>
      <w:lvlText w:val="%6."/>
      <w:lvlJc w:val="right"/>
      <w:pPr>
        <w:ind w:left="5944" w:hanging="180"/>
      </w:pPr>
    </w:lvl>
    <w:lvl w:ilvl="6" w:tplc="0409000F" w:tentative="1">
      <w:start w:val="1"/>
      <w:numFmt w:val="decimal"/>
      <w:lvlText w:val="%7."/>
      <w:lvlJc w:val="left"/>
      <w:pPr>
        <w:ind w:left="6664" w:hanging="360"/>
      </w:pPr>
    </w:lvl>
    <w:lvl w:ilvl="7" w:tplc="04090019" w:tentative="1">
      <w:start w:val="1"/>
      <w:numFmt w:val="lowerLetter"/>
      <w:lvlText w:val="%8."/>
      <w:lvlJc w:val="left"/>
      <w:pPr>
        <w:ind w:left="7384" w:hanging="360"/>
      </w:pPr>
    </w:lvl>
    <w:lvl w:ilvl="8" w:tplc="0409001B" w:tentative="1">
      <w:start w:val="1"/>
      <w:numFmt w:val="lowerRoman"/>
      <w:lvlText w:val="%9."/>
      <w:lvlJc w:val="right"/>
      <w:pPr>
        <w:ind w:left="8104" w:hanging="180"/>
      </w:pPr>
    </w:lvl>
  </w:abstractNum>
  <w:abstractNum w:abstractNumId="13">
    <w:nsid w:val="346B2037"/>
    <w:multiLevelType w:val="hybridMultilevel"/>
    <w:tmpl w:val="25269258"/>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7C5FDA"/>
    <w:multiLevelType w:val="hybridMultilevel"/>
    <w:tmpl w:val="CAD04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63F07"/>
    <w:multiLevelType w:val="hybridMultilevel"/>
    <w:tmpl w:val="E080383C"/>
    <w:lvl w:ilvl="0" w:tplc="042C66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EA62820"/>
    <w:multiLevelType w:val="hybridMultilevel"/>
    <w:tmpl w:val="E93AE640"/>
    <w:lvl w:ilvl="0" w:tplc="86B2C5DA">
      <w:start w:val="1"/>
      <w:numFmt w:val="lowerRoman"/>
      <w:lvlText w:val="%1."/>
      <w:lvlJc w:val="left"/>
      <w:pPr>
        <w:ind w:left="2355" w:hanging="720"/>
      </w:pPr>
      <w:rPr>
        <w:rFonts w:hint="default"/>
        <w:u w:val="single"/>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17">
    <w:nsid w:val="42CA7E52"/>
    <w:multiLevelType w:val="hybridMultilevel"/>
    <w:tmpl w:val="BFF6EA7C"/>
    <w:lvl w:ilvl="0" w:tplc="04090001">
      <w:start w:val="1"/>
      <w:numFmt w:val="bullet"/>
      <w:lvlText w:val=""/>
      <w:lvlJc w:val="left"/>
      <w:pPr>
        <w:ind w:left="2061" w:hanging="360"/>
      </w:pPr>
      <w:rPr>
        <w:rFonts w:ascii="Symbol" w:hAnsi="Symbol"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8">
    <w:nsid w:val="4390317F"/>
    <w:multiLevelType w:val="hybridMultilevel"/>
    <w:tmpl w:val="748ECB5A"/>
    <w:lvl w:ilvl="0" w:tplc="A9F46ECE">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nsid w:val="47F4264B"/>
    <w:multiLevelType w:val="hybridMultilevel"/>
    <w:tmpl w:val="56DA533A"/>
    <w:lvl w:ilvl="0" w:tplc="6160FD7E">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452017"/>
    <w:multiLevelType w:val="hybridMultilevel"/>
    <w:tmpl w:val="ED3EF4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3F2F88"/>
    <w:multiLevelType w:val="hybridMultilevel"/>
    <w:tmpl w:val="4852FD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73619B"/>
    <w:multiLevelType w:val="hybridMultilevel"/>
    <w:tmpl w:val="396C6AA0"/>
    <w:lvl w:ilvl="0" w:tplc="B67AEB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5C0619D"/>
    <w:multiLevelType w:val="hybridMultilevel"/>
    <w:tmpl w:val="A1EEC7C0"/>
    <w:lvl w:ilvl="0" w:tplc="8D4891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8F7377"/>
    <w:multiLevelType w:val="hybridMultilevel"/>
    <w:tmpl w:val="004819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8236CBF"/>
    <w:multiLevelType w:val="hybridMultilevel"/>
    <w:tmpl w:val="731EC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0D21DBB"/>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2E4083"/>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632553FE"/>
    <w:multiLevelType w:val="hybridMultilevel"/>
    <w:tmpl w:val="3DF096FC"/>
    <w:lvl w:ilvl="0" w:tplc="48F0B32C">
      <w:start w:val="1"/>
      <w:numFmt w:val="decimal"/>
      <w:lvlText w:val="%1."/>
      <w:lvlJc w:val="left"/>
      <w:pPr>
        <w:ind w:left="1770" w:hanging="360"/>
      </w:pPr>
      <w:rPr>
        <w:rFonts w:hint="default"/>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9">
    <w:nsid w:val="63EF0163"/>
    <w:multiLevelType w:val="hybridMultilevel"/>
    <w:tmpl w:val="44D630E0"/>
    <w:lvl w:ilvl="0" w:tplc="EDBCCDD6">
      <w:start w:val="1"/>
      <w:numFmt w:val="upperRoman"/>
      <w:lvlText w:val="%1."/>
      <w:lvlJc w:val="left"/>
      <w:pPr>
        <w:ind w:left="777" w:hanging="72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0">
    <w:nsid w:val="6AE817D1"/>
    <w:multiLevelType w:val="hybridMultilevel"/>
    <w:tmpl w:val="1ECC02DE"/>
    <w:lvl w:ilvl="0" w:tplc="2876B004">
      <w:start w:val="1"/>
      <w:numFmt w:val="upperRoman"/>
      <w:lvlText w:val="%1."/>
      <w:lvlJc w:val="left"/>
      <w:pPr>
        <w:ind w:left="777" w:hanging="72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1">
    <w:nsid w:val="6BAB4EA6"/>
    <w:multiLevelType w:val="multilevel"/>
    <w:tmpl w:val="59545BB0"/>
    <w:lvl w:ilvl="0">
      <w:start w:val="1"/>
      <w:numFmt w:val="decimal"/>
      <w:lvlText w:val="%1."/>
      <w:lvlJc w:val="left"/>
      <w:pPr>
        <w:ind w:left="1069" w:hanging="360"/>
      </w:pPr>
      <w:rPr>
        <w:rFonts w:cs="Times New Roman" w:hint="default"/>
        <w:b/>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429" w:hanging="72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1789" w:hanging="108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149" w:hanging="1440"/>
      </w:pPr>
      <w:rPr>
        <w:rFonts w:cs="Times New Roman" w:hint="default"/>
        <w:b/>
      </w:rPr>
    </w:lvl>
    <w:lvl w:ilvl="8">
      <w:start w:val="1"/>
      <w:numFmt w:val="decimal"/>
      <w:isLgl/>
      <w:lvlText w:val="%1.%2.%3.%4.%5.%6.%7.%8.%9."/>
      <w:lvlJc w:val="left"/>
      <w:pPr>
        <w:ind w:left="2509" w:hanging="1800"/>
      </w:pPr>
      <w:rPr>
        <w:rFonts w:cs="Times New Roman" w:hint="default"/>
        <w:b/>
      </w:rPr>
    </w:lvl>
  </w:abstractNum>
  <w:abstractNum w:abstractNumId="32">
    <w:nsid w:val="736D7326"/>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74BB7C36"/>
    <w:multiLevelType w:val="hybridMultilevel"/>
    <w:tmpl w:val="0A18A748"/>
    <w:lvl w:ilvl="0" w:tplc="EC4CBE24">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58965AF"/>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CAE6D7D"/>
    <w:multiLevelType w:val="singleLevel"/>
    <w:tmpl w:val="34A06938"/>
    <w:lvl w:ilvl="0">
      <w:start w:val="4"/>
      <w:numFmt w:val="bullet"/>
      <w:lvlText w:val="-"/>
      <w:lvlJc w:val="left"/>
      <w:pPr>
        <w:tabs>
          <w:tab w:val="num" w:pos="927"/>
        </w:tabs>
        <w:ind w:left="927" w:hanging="360"/>
      </w:pPr>
      <w:rPr>
        <w:rFonts w:hint="default"/>
      </w:rPr>
    </w:lvl>
  </w:abstractNum>
  <w:abstractNum w:abstractNumId="36">
    <w:nsid w:val="7E46170E"/>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7176EB"/>
    <w:multiLevelType w:val="hybridMultilevel"/>
    <w:tmpl w:val="534E5D18"/>
    <w:lvl w:ilvl="0" w:tplc="0C0C62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5"/>
  </w:num>
  <w:num w:numId="2">
    <w:abstractNumId w:val="36"/>
  </w:num>
  <w:num w:numId="3">
    <w:abstractNumId w:val="28"/>
  </w:num>
  <w:num w:numId="4">
    <w:abstractNumId w:val="1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
  </w:num>
  <w:num w:numId="14">
    <w:abstractNumId w:val="19"/>
  </w:num>
  <w:num w:numId="15">
    <w:abstractNumId w:val="37"/>
  </w:num>
  <w:num w:numId="16">
    <w:abstractNumId w:val="35"/>
  </w:num>
  <w:num w:numId="17">
    <w:abstractNumId w:val="8"/>
  </w:num>
  <w:num w:numId="18">
    <w:abstractNumId w:val="34"/>
  </w:num>
  <w:num w:numId="19">
    <w:abstractNumId w:val="11"/>
  </w:num>
  <w:num w:numId="20">
    <w:abstractNumId w:val="6"/>
  </w:num>
  <w:num w:numId="21">
    <w:abstractNumId w:val="22"/>
  </w:num>
  <w:num w:numId="22">
    <w:abstractNumId w:val="12"/>
  </w:num>
  <w:num w:numId="23">
    <w:abstractNumId w:val="17"/>
  </w:num>
  <w:num w:numId="24">
    <w:abstractNumId w:val="24"/>
  </w:num>
  <w:num w:numId="25">
    <w:abstractNumId w:val="10"/>
  </w:num>
  <w:num w:numId="26">
    <w:abstractNumId w:val="16"/>
  </w:num>
  <w:num w:numId="27">
    <w:abstractNumId w:val="3"/>
  </w:num>
  <w:num w:numId="28">
    <w:abstractNumId w:val="7"/>
  </w:num>
  <w:num w:numId="29">
    <w:abstractNumId w:val="20"/>
  </w:num>
  <w:num w:numId="30">
    <w:abstractNumId w:val="31"/>
  </w:num>
  <w:num w:numId="31">
    <w:abstractNumId w:val="13"/>
  </w:num>
  <w:num w:numId="32">
    <w:abstractNumId w:val="2"/>
  </w:num>
  <w:num w:numId="33">
    <w:abstractNumId w:val="23"/>
  </w:num>
  <w:num w:numId="34">
    <w:abstractNumId w:val="29"/>
  </w:num>
  <w:num w:numId="35">
    <w:abstractNumId w:val="30"/>
  </w:num>
  <w:num w:numId="36">
    <w:abstractNumId w:val="21"/>
  </w:num>
  <w:num w:numId="37">
    <w:abstractNumId w:val="9"/>
  </w:num>
  <w:num w:numId="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nstler Olga">
    <w15:presenceInfo w15:providerId="AD" w15:userId="S-1-5-21-3396494274-2626632863-120886085-126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compat/>
  <w:rsids>
    <w:rsidRoot w:val="004E0BF4"/>
    <w:rsid w:val="00001428"/>
    <w:rsid w:val="0002178A"/>
    <w:rsid w:val="000225E2"/>
    <w:rsid w:val="00032B46"/>
    <w:rsid w:val="00032E6C"/>
    <w:rsid w:val="00033018"/>
    <w:rsid w:val="00034D1A"/>
    <w:rsid w:val="0005626E"/>
    <w:rsid w:val="00061A93"/>
    <w:rsid w:val="00063243"/>
    <w:rsid w:val="000654C3"/>
    <w:rsid w:val="00084B81"/>
    <w:rsid w:val="000942B5"/>
    <w:rsid w:val="000A1B9F"/>
    <w:rsid w:val="000B73ED"/>
    <w:rsid w:val="000C3755"/>
    <w:rsid w:val="000C6CC0"/>
    <w:rsid w:val="000F6BDC"/>
    <w:rsid w:val="001018F3"/>
    <w:rsid w:val="0010235D"/>
    <w:rsid w:val="00104C95"/>
    <w:rsid w:val="00107BC9"/>
    <w:rsid w:val="00111981"/>
    <w:rsid w:val="00130D52"/>
    <w:rsid w:val="00145438"/>
    <w:rsid w:val="001500E9"/>
    <w:rsid w:val="00150FA4"/>
    <w:rsid w:val="00165CBB"/>
    <w:rsid w:val="00181236"/>
    <w:rsid w:val="00193CC3"/>
    <w:rsid w:val="00195C7D"/>
    <w:rsid w:val="001A2647"/>
    <w:rsid w:val="001B206A"/>
    <w:rsid w:val="001F7883"/>
    <w:rsid w:val="0023683F"/>
    <w:rsid w:val="00275F9D"/>
    <w:rsid w:val="002A4E0A"/>
    <w:rsid w:val="002E6C0F"/>
    <w:rsid w:val="002F0F94"/>
    <w:rsid w:val="00343545"/>
    <w:rsid w:val="00347796"/>
    <w:rsid w:val="00375102"/>
    <w:rsid w:val="00386A42"/>
    <w:rsid w:val="003B46DE"/>
    <w:rsid w:val="003C5552"/>
    <w:rsid w:val="003F4F2F"/>
    <w:rsid w:val="00430948"/>
    <w:rsid w:val="00450941"/>
    <w:rsid w:val="00457338"/>
    <w:rsid w:val="00465F27"/>
    <w:rsid w:val="004832E2"/>
    <w:rsid w:val="004912F7"/>
    <w:rsid w:val="004D0F14"/>
    <w:rsid w:val="004E0BF4"/>
    <w:rsid w:val="004E0C86"/>
    <w:rsid w:val="004E3A40"/>
    <w:rsid w:val="00503CB8"/>
    <w:rsid w:val="0053011C"/>
    <w:rsid w:val="005549E2"/>
    <w:rsid w:val="0056171D"/>
    <w:rsid w:val="0057186E"/>
    <w:rsid w:val="00575A18"/>
    <w:rsid w:val="0058452A"/>
    <w:rsid w:val="00585E6C"/>
    <w:rsid w:val="00587CAF"/>
    <w:rsid w:val="005B7370"/>
    <w:rsid w:val="005C6C0E"/>
    <w:rsid w:val="005D1F22"/>
    <w:rsid w:val="005D3ABA"/>
    <w:rsid w:val="005E77CC"/>
    <w:rsid w:val="005F0379"/>
    <w:rsid w:val="0061449A"/>
    <w:rsid w:val="00615E3D"/>
    <w:rsid w:val="00620D81"/>
    <w:rsid w:val="00647FB2"/>
    <w:rsid w:val="00660A48"/>
    <w:rsid w:val="006730BE"/>
    <w:rsid w:val="00684829"/>
    <w:rsid w:val="006A339C"/>
    <w:rsid w:val="006A50A0"/>
    <w:rsid w:val="006B469B"/>
    <w:rsid w:val="006C048C"/>
    <w:rsid w:val="006C4749"/>
    <w:rsid w:val="006F4152"/>
    <w:rsid w:val="00722149"/>
    <w:rsid w:val="007320BA"/>
    <w:rsid w:val="00734A8F"/>
    <w:rsid w:val="0074590A"/>
    <w:rsid w:val="00747DCD"/>
    <w:rsid w:val="00783915"/>
    <w:rsid w:val="007873EB"/>
    <w:rsid w:val="007A00B9"/>
    <w:rsid w:val="007B3B9C"/>
    <w:rsid w:val="007C6564"/>
    <w:rsid w:val="007D58C7"/>
    <w:rsid w:val="007E0316"/>
    <w:rsid w:val="007E2DD8"/>
    <w:rsid w:val="007E779A"/>
    <w:rsid w:val="007F6EA5"/>
    <w:rsid w:val="00816E9D"/>
    <w:rsid w:val="00817AE4"/>
    <w:rsid w:val="008420C6"/>
    <w:rsid w:val="008451FA"/>
    <w:rsid w:val="008754DD"/>
    <w:rsid w:val="008C3BE4"/>
    <w:rsid w:val="008D3C63"/>
    <w:rsid w:val="008D3F1B"/>
    <w:rsid w:val="008D5028"/>
    <w:rsid w:val="008D5C1D"/>
    <w:rsid w:val="0090084F"/>
    <w:rsid w:val="00912972"/>
    <w:rsid w:val="00914A32"/>
    <w:rsid w:val="00940E33"/>
    <w:rsid w:val="00945EC1"/>
    <w:rsid w:val="00952D39"/>
    <w:rsid w:val="009614D7"/>
    <w:rsid w:val="00972B62"/>
    <w:rsid w:val="009772F4"/>
    <w:rsid w:val="009832F5"/>
    <w:rsid w:val="009849CA"/>
    <w:rsid w:val="009856EE"/>
    <w:rsid w:val="009B452C"/>
    <w:rsid w:val="009D0613"/>
    <w:rsid w:val="009D3415"/>
    <w:rsid w:val="009E67E7"/>
    <w:rsid w:val="009F56C9"/>
    <w:rsid w:val="00A07342"/>
    <w:rsid w:val="00A51B1E"/>
    <w:rsid w:val="00A51D61"/>
    <w:rsid w:val="00A65681"/>
    <w:rsid w:val="00A907D1"/>
    <w:rsid w:val="00A91469"/>
    <w:rsid w:val="00A95165"/>
    <w:rsid w:val="00AE4B60"/>
    <w:rsid w:val="00B1202C"/>
    <w:rsid w:val="00B17FDB"/>
    <w:rsid w:val="00B24109"/>
    <w:rsid w:val="00B37E84"/>
    <w:rsid w:val="00B44579"/>
    <w:rsid w:val="00B564CE"/>
    <w:rsid w:val="00B84593"/>
    <w:rsid w:val="00B84D04"/>
    <w:rsid w:val="00BD24A2"/>
    <w:rsid w:val="00BD79B9"/>
    <w:rsid w:val="00BF1CCE"/>
    <w:rsid w:val="00C02AF5"/>
    <w:rsid w:val="00C31FF8"/>
    <w:rsid w:val="00C40AE7"/>
    <w:rsid w:val="00C44C3E"/>
    <w:rsid w:val="00C83E51"/>
    <w:rsid w:val="00CA072A"/>
    <w:rsid w:val="00CE5F65"/>
    <w:rsid w:val="00CE7602"/>
    <w:rsid w:val="00D021EE"/>
    <w:rsid w:val="00D113C9"/>
    <w:rsid w:val="00D216E6"/>
    <w:rsid w:val="00D32B1C"/>
    <w:rsid w:val="00D528D9"/>
    <w:rsid w:val="00D80E5F"/>
    <w:rsid w:val="00DC58AA"/>
    <w:rsid w:val="00DE4C09"/>
    <w:rsid w:val="00DE5DD5"/>
    <w:rsid w:val="00DF7EDA"/>
    <w:rsid w:val="00E01860"/>
    <w:rsid w:val="00E72D62"/>
    <w:rsid w:val="00E87DFA"/>
    <w:rsid w:val="00E923B3"/>
    <w:rsid w:val="00EA0610"/>
    <w:rsid w:val="00EA28F2"/>
    <w:rsid w:val="00EC265A"/>
    <w:rsid w:val="00EC5E98"/>
    <w:rsid w:val="00EF1956"/>
    <w:rsid w:val="00F025CF"/>
    <w:rsid w:val="00F061F3"/>
    <w:rsid w:val="00F0718D"/>
    <w:rsid w:val="00F253F6"/>
    <w:rsid w:val="00F57471"/>
    <w:rsid w:val="00F645CC"/>
    <w:rsid w:val="00F752EA"/>
    <w:rsid w:val="00F7668B"/>
    <w:rsid w:val="00F807DB"/>
    <w:rsid w:val="00FC5AEC"/>
    <w:rsid w:val="00FE081A"/>
    <w:rsid w:val="00FE2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F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0BF4"/>
    <w:pPr>
      <w:tabs>
        <w:tab w:val="center" w:pos="4677"/>
        <w:tab w:val="right" w:pos="9355"/>
      </w:tabs>
    </w:pPr>
  </w:style>
  <w:style w:type="character" w:customStyle="1" w:styleId="a4">
    <w:name w:val="Верхний колонтитул Знак"/>
    <w:basedOn w:val="a0"/>
    <w:link w:val="a3"/>
    <w:rsid w:val="004E0BF4"/>
    <w:rPr>
      <w:rFonts w:ascii="Times New Roman" w:eastAsia="Times New Roman" w:hAnsi="Times New Roman" w:cs="Times New Roman"/>
      <w:sz w:val="24"/>
      <w:szCs w:val="24"/>
      <w:lang w:eastAsia="ru-RU"/>
    </w:rPr>
  </w:style>
  <w:style w:type="character" w:customStyle="1" w:styleId="SUBST">
    <w:name w:val="__SUBST"/>
    <w:rsid w:val="004E0BF4"/>
    <w:rPr>
      <w:b/>
      <w:i/>
      <w:sz w:val="22"/>
    </w:rPr>
  </w:style>
  <w:style w:type="paragraph" w:customStyle="1" w:styleId="a5">
    <w:name w:val="Базовый"/>
    <w:rsid w:val="004E0BF4"/>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character" w:styleId="a6">
    <w:name w:val="Hyperlink"/>
    <w:basedOn w:val="a0"/>
    <w:uiPriority w:val="99"/>
    <w:rsid w:val="004E0BF4"/>
    <w:rPr>
      <w:rFonts w:ascii="Times New Roman" w:hAnsi="Times New Roman" w:cs="Times New Roman"/>
      <w:color w:val="0000FF"/>
      <w:u w:val="single"/>
    </w:rPr>
  </w:style>
  <w:style w:type="paragraph" w:styleId="a7">
    <w:name w:val="Block Text"/>
    <w:basedOn w:val="a"/>
    <w:rsid w:val="009D3415"/>
    <w:pPr>
      <w:ind w:left="85" w:right="85"/>
      <w:jc w:val="both"/>
    </w:pPr>
    <w:rPr>
      <w:sz w:val="22"/>
      <w:szCs w:val="22"/>
    </w:rPr>
  </w:style>
  <w:style w:type="paragraph" w:styleId="a8">
    <w:name w:val="List Paragraph"/>
    <w:basedOn w:val="a"/>
    <w:uiPriority w:val="34"/>
    <w:qFormat/>
    <w:rsid w:val="00CE7602"/>
    <w:pPr>
      <w:ind w:left="720"/>
      <w:contextualSpacing/>
    </w:pPr>
  </w:style>
  <w:style w:type="paragraph" w:styleId="a9">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145438"/>
    <w:pPr>
      <w:autoSpaceDE/>
      <w:autoSpaceDN/>
      <w:jc w:val="both"/>
    </w:pPr>
  </w:style>
  <w:style w:type="character" w:customStyle="1" w:styleId="aa">
    <w:name w:val="Основной текст Знак"/>
    <w:basedOn w:val="a0"/>
    <w:uiPriority w:val="99"/>
    <w:semiHidden/>
    <w:rsid w:val="00145438"/>
    <w:rPr>
      <w:rFonts w:ascii="Times New Roman" w:eastAsia="Times New Roman" w:hAnsi="Times New Roman" w:cs="Times New Roman"/>
      <w:sz w:val="24"/>
      <w:szCs w:val="24"/>
      <w:lang w:eastAsia="ru-RU"/>
    </w:rPr>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9"/>
    <w:locked/>
    <w:rsid w:val="00145438"/>
    <w:rPr>
      <w:rFonts w:ascii="Times New Roman" w:eastAsia="Times New Roman" w:hAnsi="Times New Roman" w:cs="Times New Roman"/>
      <w:sz w:val="24"/>
      <w:szCs w:val="24"/>
      <w:lang w:eastAsia="ru-RU"/>
    </w:rPr>
  </w:style>
  <w:style w:type="paragraph" w:customStyle="1" w:styleId="ConsPlusNormal">
    <w:name w:val="ConsPlusNormal"/>
    <w:rsid w:val="000225E2"/>
    <w:pPr>
      <w:autoSpaceDE w:val="0"/>
      <w:autoSpaceDN w:val="0"/>
      <w:adjustRightInd w:val="0"/>
      <w:spacing w:after="0" w:line="240" w:lineRule="auto"/>
    </w:pPr>
    <w:rPr>
      <w:rFonts w:ascii="Arial" w:hAnsi="Arial" w:cs="Arial"/>
      <w:sz w:val="20"/>
      <w:szCs w:val="20"/>
    </w:rPr>
  </w:style>
  <w:style w:type="paragraph" w:styleId="ab">
    <w:name w:val="Balloon Text"/>
    <w:basedOn w:val="a"/>
    <w:link w:val="ac"/>
    <w:uiPriority w:val="99"/>
    <w:semiHidden/>
    <w:unhideWhenUsed/>
    <w:rsid w:val="00620D81"/>
    <w:rPr>
      <w:rFonts w:ascii="Tahoma" w:hAnsi="Tahoma" w:cs="Tahoma"/>
      <w:sz w:val="16"/>
      <w:szCs w:val="16"/>
    </w:rPr>
  </w:style>
  <w:style w:type="character" w:customStyle="1" w:styleId="ac">
    <w:name w:val="Текст выноски Знак"/>
    <w:basedOn w:val="a0"/>
    <w:link w:val="ab"/>
    <w:uiPriority w:val="99"/>
    <w:semiHidden/>
    <w:rsid w:val="00620D81"/>
    <w:rPr>
      <w:rFonts w:ascii="Tahoma" w:eastAsia="Times New Roman" w:hAnsi="Tahoma" w:cs="Tahoma"/>
      <w:sz w:val="16"/>
      <w:szCs w:val="16"/>
      <w:lang w:eastAsia="ru-RU"/>
    </w:rPr>
  </w:style>
  <w:style w:type="paragraph" w:customStyle="1" w:styleId="10">
    <w:name w:val="Стиль Подзаголовка 1"/>
    <w:basedOn w:val="a"/>
    <w:uiPriority w:val="99"/>
    <w:rsid w:val="00430948"/>
    <w:pPr>
      <w:keepNext/>
      <w:numPr>
        <w:ilvl w:val="12"/>
      </w:numPr>
      <w:autoSpaceDE/>
      <w:autoSpaceDN/>
      <w:spacing w:before="240"/>
      <w:jc w:val="both"/>
    </w:pPr>
    <w:rPr>
      <w:b/>
      <w:bCs/>
      <w:i/>
      <w:iCs/>
      <w:sz w:val="22"/>
      <w:szCs w:val="22"/>
    </w:rPr>
  </w:style>
  <w:style w:type="paragraph" w:customStyle="1" w:styleId="NormalPrefix">
    <w:name w:val="Normal Prefix"/>
    <w:uiPriority w:val="99"/>
    <w:rsid w:val="00430948"/>
    <w:pPr>
      <w:widowControl w:val="0"/>
      <w:spacing w:before="200" w:after="40" w:line="240" w:lineRule="auto"/>
    </w:pPr>
    <w:rPr>
      <w:rFonts w:ascii="Times New Roman" w:eastAsia="Times New Roman" w:hAnsi="Times New Roman" w:cs="Times New Roman"/>
    </w:rPr>
  </w:style>
  <w:style w:type="paragraph" w:customStyle="1" w:styleId="21">
    <w:name w:val="Основной текст 21"/>
    <w:basedOn w:val="a"/>
    <w:rsid w:val="0002178A"/>
    <w:pPr>
      <w:autoSpaceDE/>
      <w:autoSpaceDN/>
      <w:ind w:right="-40"/>
      <w:jc w:val="both"/>
    </w:pPr>
    <w:rPr>
      <w:color w:val="FF0000"/>
      <w:sz w:val="22"/>
      <w:szCs w:val="20"/>
    </w:rPr>
  </w:style>
  <w:style w:type="paragraph" w:styleId="3">
    <w:name w:val="Body Text 3"/>
    <w:basedOn w:val="a"/>
    <w:link w:val="30"/>
    <w:uiPriority w:val="99"/>
    <w:unhideWhenUsed/>
    <w:rsid w:val="00615E3D"/>
    <w:pPr>
      <w:spacing w:after="120"/>
    </w:pPr>
    <w:rPr>
      <w:sz w:val="16"/>
      <w:szCs w:val="16"/>
    </w:rPr>
  </w:style>
  <w:style w:type="character" w:customStyle="1" w:styleId="30">
    <w:name w:val="Основной текст 3 Знак"/>
    <w:basedOn w:val="a0"/>
    <w:link w:val="3"/>
    <w:uiPriority w:val="99"/>
    <w:rsid w:val="00615E3D"/>
    <w:rPr>
      <w:rFonts w:ascii="Times New Roman" w:eastAsia="Times New Roman" w:hAnsi="Times New Roman" w:cs="Times New Roman"/>
      <w:sz w:val="16"/>
      <w:szCs w:val="16"/>
      <w:lang w:eastAsia="ru-RU"/>
    </w:rPr>
  </w:style>
  <w:style w:type="paragraph" w:customStyle="1" w:styleId="22">
    <w:name w:val="Основной текст 22"/>
    <w:basedOn w:val="a"/>
    <w:rsid w:val="007E0316"/>
    <w:pPr>
      <w:autoSpaceDE/>
      <w:autoSpaceDN/>
      <w:jc w:val="both"/>
    </w:pPr>
    <w:rPr>
      <w:b/>
      <w:sz w:val="22"/>
      <w:szCs w:val="20"/>
    </w:rPr>
  </w:style>
  <w:style w:type="paragraph" w:customStyle="1" w:styleId="ConsNormal">
    <w:name w:val="ConsNormal"/>
    <w:rsid w:val="000C6CC0"/>
    <w:pPr>
      <w:widowControl w:val="0"/>
      <w:spacing w:after="0" w:line="240" w:lineRule="auto"/>
      <w:ind w:firstLine="720"/>
    </w:pPr>
    <w:rPr>
      <w:rFonts w:ascii="Courier" w:eastAsia="Times New Roman" w:hAnsi="Courier" w:cs="Times New Roman"/>
      <w:snapToGrid w:val="0"/>
      <w:sz w:val="30"/>
      <w:szCs w:val="20"/>
      <w:lang w:eastAsia="ru-RU"/>
    </w:rPr>
  </w:style>
  <w:style w:type="paragraph" w:styleId="2">
    <w:name w:val="Body Text 2"/>
    <w:basedOn w:val="a"/>
    <w:link w:val="20"/>
    <w:uiPriority w:val="99"/>
    <w:semiHidden/>
    <w:unhideWhenUsed/>
    <w:rsid w:val="0056171D"/>
    <w:pPr>
      <w:autoSpaceDE/>
      <w:autoSpaceDN/>
      <w:spacing w:after="120" w:line="480" w:lineRule="auto"/>
    </w:pPr>
  </w:style>
  <w:style w:type="character" w:customStyle="1" w:styleId="20">
    <w:name w:val="Основной текст 2 Знак"/>
    <w:basedOn w:val="a0"/>
    <w:link w:val="2"/>
    <w:uiPriority w:val="99"/>
    <w:semiHidden/>
    <w:rsid w:val="0056171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56171D"/>
    <w:pPr>
      <w:autoSpaceDE/>
      <w:autoSpaceDN/>
      <w:spacing w:after="120"/>
      <w:ind w:left="283"/>
    </w:pPr>
    <w:rPr>
      <w:sz w:val="16"/>
      <w:szCs w:val="16"/>
    </w:rPr>
  </w:style>
  <w:style w:type="character" w:customStyle="1" w:styleId="32">
    <w:name w:val="Основной текст с отступом 3 Знак"/>
    <w:basedOn w:val="a0"/>
    <w:link w:val="31"/>
    <w:uiPriority w:val="99"/>
    <w:semiHidden/>
    <w:rsid w:val="0056171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56171D"/>
    <w:pPr>
      <w:autoSpaceDE/>
      <w:autoSpaceDN/>
      <w:spacing w:after="120" w:line="480" w:lineRule="auto"/>
      <w:ind w:left="283"/>
    </w:pPr>
  </w:style>
  <w:style w:type="character" w:customStyle="1" w:styleId="24">
    <w:name w:val="Основной текст с отступом 2 Знак"/>
    <w:basedOn w:val="a0"/>
    <w:link w:val="23"/>
    <w:uiPriority w:val="99"/>
    <w:semiHidden/>
    <w:rsid w:val="0056171D"/>
    <w:rPr>
      <w:rFonts w:ascii="Times New Roman" w:eastAsia="Times New Roman" w:hAnsi="Times New Roman" w:cs="Times New Roman"/>
      <w:sz w:val="24"/>
      <w:szCs w:val="24"/>
      <w:lang w:eastAsia="ru-RU"/>
    </w:rPr>
  </w:style>
  <w:style w:type="paragraph" w:styleId="ad">
    <w:name w:val="Body Text Indent"/>
    <w:basedOn w:val="a"/>
    <w:link w:val="ae"/>
    <w:uiPriority w:val="99"/>
    <w:rsid w:val="00033018"/>
    <w:pPr>
      <w:autoSpaceDE/>
      <w:autoSpaceDN/>
      <w:spacing w:after="120"/>
      <w:ind w:left="283"/>
    </w:pPr>
  </w:style>
  <w:style w:type="character" w:customStyle="1" w:styleId="ae">
    <w:name w:val="Основной текст с отступом Знак"/>
    <w:basedOn w:val="a0"/>
    <w:link w:val="ad"/>
    <w:uiPriority w:val="99"/>
    <w:rsid w:val="00033018"/>
    <w:rPr>
      <w:rFonts w:ascii="Times New Roman" w:eastAsia="Times New Roman" w:hAnsi="Times New Roman" w:cs="Times New Roman"/>
      <w:sz w:val="24"/>
      <w:szCs w:val="24"/>
      <w:lang w:eastAsia="ru-RU"/>
    </w:rPr>
  </w:style>
  <w:style w:type="paragraph" w:styleId="af">
    <w:name w:val="Title"/>
    <w:aliases w:val="Название раздела 1"/>
    <w:basedOn w:val="a"/>
    <w:link w:val="af0"/>
    <w:qFormat/>
    <w:rsid w:val="00E01860"/>
    <w:pPr>
      <w:autoSpaceDE/>
      <w:autoSpaceDN/>
      <w:jc w:val="center"/>
    </w:pPr>
    <w:rPr>
      <w:b/>
      <w:sz w:val="20"/>
      <w:szCs w:val="20"/>
    </w:rPr>
  </w:style>
  <w:style w:type="character" w:customStyle="1" w:styleId="af0">
    <w:name w:val="Название Знак"/>
    <w:aliases w:val="Название раздела 1 Знак"/>
    <w:basedOn w:val="a0"/>
    <w:link w:val="af"/>
    <w:rsid w:val="00E01860"/>
    <w:rPr>
      <w:rFonts w:ascii="Times New Roman" w:eastAsia="Times New Roman" w:hAnsi="Times New Roman" w:cs="Times New Roman"/>
      <w:b/>
      <w:sz w:val="20"/>
      <w:szCs w:val="20"/>
      <w:lang w:eastAsia="ru-RU"/>
    </w:rPr>
  </w:style>
  <w:style w:type="paragraph" w:customStyle="1" w:styleId="25">
    <w:name w:val="çàãîëîâîê 2"/>
    <w:basedOn w:val="a"/>
    <w:next w:val="a"/>
    <w:rsid w:val="00181236"/>
    <w:pPr>
      <w:keepNext/>
      <w:autoSpaceDE/>
      <w:autoSpaceDN/>
      <w:jc w:val="center"/>
    </w:pPr>
    <w:rPr>
      <w:b/>
      <w:i/>
      <w:sz w:val="22"/>
      <w:szCs w:val="20"/>
    </w:rPr>
  </w:style>
  <w:style w:type="paragraph" w:styleId="af1">
    <w:name w:val="No Spacing"/>
    <w:basedOn w:val="a"/>
    <w:uiPriority w:val="99"/>
    <w:qFormat/>
    <w:rsid w:val="009F56C9"/>
    <w:pPr>
      <w:autoSpaceDE/>
      <w:autoSpaceDN/>
    </w:pPr>
    <w:rPr>
      <w:rFonts w:eastAsiaTheme="minorHAnsi"/>
      <w:sz w:val="20"/>
      <w:szCs w:val="20"/>
    </w:rPr>
  </w:style>
</w:styles>
</file>

<file path=word/webSettings.xml><?xml version="1.0" encoding="utf-8"?>
<w:webSettings xmlns:r="http://schemas.openxmlformats.org/officeDocument/2006/relationships" xmlns:w="http://schemas.openxmlformats.org/wordprocessingml/2006/main">
  <w:divs>
    <w:div w:id="557205260">
      <w:bodyDiv w:val="1"/>
      <w:marLeft w:val="0"/>
      <w:marRight w:val="0"/>
      <w:marTop w:val="0"/>
      <w:marBottom w:val="0"/>
      <w:divBdr>
        <w:top w:val="none" w:sz="0" w:space="0" w:color="auto"/>
        <w:left w:val="none" w:sz="0" w:space="0" w:color="auto"/>
        <w:bottom w:val="none" w:sz="0" w:space="0" w:color="auto"/>
        <w:right w:val="none" w:sz="0" w:space="0" w:color="auto"/>
      </w:divBdr>
    </w:div>
    <w:div w:id="642201480">
      <w:bodyDiv w:val="1"/>
      <w:marLeft w:val="0"/>
      <w:marRight w:val="0"/>
      <w:marTop w:val="0"/>
      <w:marBottom w:val="0"/>
      <w:divBdr>
        <w:top w:val="none" w:sz="0" w:space="0" w:color="auto"/>
        <w:left w:val="none" w:sz="0" w:space="0" w:color="auto"/>
        <w:bottom w:val="none" w:sz="0" w:space="0" w:color="auto"/>
        <w:right w:val="none" w:sz="0" w:space="0" w:color="auto"/>
      </w:divBdr>
    </w:div>
    <w:div w:id="937369259">
      <w:bodyDiv w:val="1"/>
      <w:marLeft w:val="0"/>
      <w:marRight w:val="0"/>
      <w:marTop w:val="0"/>
      <w:marBottom w:val="0"/>
      <w:divBdr>
        <w:top w:val="none" w:sz="0" w:space="0" w:color="auto"/>
        <w:left w:val="none" w:sz="0" w:space="0" w:color="auto"/>
        <w:bottom w:val="none" w:sz="0" w:space="0" w:color="auto"/>
        <w:right w:val="none" w:sz="0" w:space="0" w:color="auto"/>
      </w:divBdr>
    </w:div>
    <w:div w:id="20866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isclosure.ru/portal/company.aspx?id=8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raz-rusal.ru/"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60B6-C2EE-4968-B584-90FF6BF7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1071</Words>
  <Characters>6109</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PerEcH</cp:lastModifiedBy>
  <cp:revision>31</cp:revision>
  <cp:lastPrinted>2014-07-31T23:43:00Z</cp:lastPrinted>
  <dcterms:created xsi:type="dcterms:W3CDTF">2017-05-03T01:41:00Z</dcterms:created>
  <dcterms:modified xsi:type="dcterms:W3CDTF">2019-10-27T17:41:00Z</dcterms:modified>
</cp:coreProperties>
</file>