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BF4" w:rsidRPr="00EF759C" w:rsidRDefault="004E0BF4" w:rsidP="004E0BF4">
      <w:pPr>
        <w:jc w:val="center"/>
        <w:rPr>
          <w:b/>
          <w:sz w:val="22"/>
          <w:szCs w:val="22"/>
        </w:rPr>
      </w:pPr>
      <w:bookmarkStart w:id="0" w:name="_GoBack"/>
      <w:bookmarkEnd w:id="0"/>
      <w:r w:rsidRPr="00EF759C">
        <w:rPr>
          <w:b/>
          <w:sz w:val="22"/>
          <w:szCs w:val="22"/>
        </w:rPr>
        <w:t xml:space="preserve">Сообщение о существенном факте </w:t>
      </w:r>
      <w:r w:rsidR="00945EC1" w:rsidRPr="00EF759C">
        <w:rPr>
          <w:b/>
          <w:sz w:val="22"/>
          <w:szCs w:val="22"/>
        </w:rPr>
        <w:t xml:space="preserve">  </w:t>
      </w:r>
      <w:r w:rsidR="00F645CC" w:rsidRPr="00EF759C">
        <w:rPr>
          <w:b/>
          <w:sz w:val="22"/>
          <w:szCs w:val="22"/>
        </w:rPr>
        <w:t xml:space="preserve">   </w:t>
      </w:r>
      <w:r w:rsidR="001500E9" w:rsidRPr="00EF759C">
        <w:rPr>
          <w:b/>
          <w:sz w:val="22"/>
          <w:szCs w:val="22"/>
        </w:rPr>
        <w:t xml:space="preserve">    </w:t>
      </w:r>
    </w:p>
    <w:p w:rsidR="008451FA" w:rsidRPr="00EF759C" w:rsidRDefault="004E0BF4" w:rsidP="004E0BF4">
      <w:pPr>
        <w:jc w:val="center"/>
        <w:rPr>
          <w:b/>
          <w:sz w:val="20"/>
          <w:szCs w:val="20"/>
        </w:rPr>
      </w:pPr>
      <w:r w:rsidRPr="00EF759C">
        <w:rPr>
          <w:b/>
          <w:sz w:val="22"/>
          <w:szCs w:val="22"/>
        </w:rPr>
        <w:t xml:space="preserve">о </w:t>
      </w:r>
      <w:r w:rsidR="008451FA" w:rsidRPr="00EF759C">
        <w:rPr>
          <w:b/>
          <w:sz w:val="22"/>
          <w:szCs w:val="22"/>
        </w:rPr>
        <w:t>проведении заседания совета директоров (наблюдательного совета) эмитента и его повестк</w:t>
      </w:r>
      <w:r w:rsidR="000225E2" w:rsidRPr="00EF759C">
        <w:rPr>
          <w:b/>
          <w:sz w:val="22"/>
          <w:szCs w:val="22"/>
        </w:rPr>
        <w:t>е</w:t>
      </w:r>
      <w:r w:rsidR="008451FA" w:rsidRPr="00EF759C">
        <w:rPr>
          <w:b/>
          <w:sz w:val="22"/>
          <w:szCs w:val="22"/>
        </w:rPr>
        <w:t xml:space="preserve"> дня, а также о</w:t>
      </w:r>
      <w:r w:rsidR="000225E2" w:rsidRPr="00EF759C">
        <w:rPr>
          <w:b/>
          <w:sz w:val="22"/>
          <w:szCs w:val="22"/>
        </w:rPr>
        <w:t xml:space="preserve"> следующих </w:t>
      </w:r>
      <w:r w:rsidR="008451FA" w:rsidRPr="00EF759C">
        <w:rPr>
          <w:b/>
          <w:sz w:val="22"/>
          <w:szCs w:val="22"/>
        </w:rPr>
        <w:t>принятых советом директоров (наблюдательным советом) эмитента</w:t>
      </w:r>
      <w:r w:rsidR="000225E2" w:rsidRPr="00EF759C">
        <w:rPr>
          <w:b/>
          <w:sz w:val="22"/>
          <w:szCs w:val="22"/>
        </w:rPr>
        <w:t xml:space="preserve"> решениях</w:t>
      </w:r>
      <w:r w:rsidR="00A91469" w:rsidRPr="00EF759C">
        <w:rPr>
          <w:b/>
          <w:sz w:val="22"/>
          <w:szCs w:val="22"/>
        </w:rPr>
        <w:t xml:space="preserve"> </w:t>
      </w:r>
      <w:r w:rsidR="0023683F" w:rsidRPr="00EF759C">
        <w:rPr>
          <w:b/>
          <w:sz w:val="22"/>
          <w:szCs w:val="22"/>
        </w:rPr>
        <w:t xml:space="preserve"> </w:t>
      </w:r>
      <w:r w:rsidR="007873EB" w:rsidRPr="00EF759C">
        <w:rPr>
          <w:b/>
          <w:sz w:val="20"/>
          <w:szCs w:val="20"/>
        </w:rPr>
        <w:t xml:space="preserve">    </w:t>
      </w:r>
      <w:r w:rsidR="0058452A" w:rsidRPr="00EF759C">
        <w:rPr>
          <w:b/>
          <w:sz w:val="20"/>
          <w:szCs w:val="20"/>
        </w:rPr>
        <w:t xml:space="preserve"> </w:t>
      </w:r>
    </w:p>
    <w:tbl>
      <w:tblPr>
        <w:tblW w:w="1005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46"/>
        <w:gridCol w:w="4811"/>
      </w:tblGrid>
      <w:tr w:rsidR="00EF759C" w:rsidRPr="00EF759C" w:rsidTr="007D58C7">
        <w:trPr>
          <w:cantSplit/>
          <w:trHeight w:val="284"/>
        </w:trPr>
        <w:tc>
          <w:tcPr>
            <w:tcW w:w="10057" w:type="dxa"/>
            <w:gridSpan w:val="2"/>
            <w:vAlign w:val="center"/>
          </w:tcPr>
          <w:p w:rsidR="004E0BF4" w:rsidRPr="00EF759C" w:rsidRDefault="004E0BF4" w:rsidP="00486841">
            <w:pPr>
              <w:jc w:val="center"/>
              <w:rPr>
                <w:sz w:val="22"/>
                <w:szCs w:val="22"/>
              </w:rPr>
            </w:pPr>
            <w:r w:rsidRPr="00EF759C">
              <w:rPr>
                <w:sz w:val="22"/>
                <w:szCs w:val="22"/>
              </w:rPr>
              <w:t>1. Общие сведения</w:t>
            </w:r>
          </w:p>
        </w:tc>
      </w:tr>
      <w:tr w:rsidR="00EF759C" w:rsidRPr="00EF759C" w:rsidTr="007D58C7">
        <w:trPr>
          <w:trHeight w:val="284"/>
        </w:trPr>
        <w:tc>
          <w:tcPr>
            <w:tcW w:w="5246" w:type="dxa"/>
            <w:vAlign w:val="center"/>
          </w:tcPr>
          <w:p w:rsidR="004E0BF4" w:rsidRPr="00EF759C" w:rsidRDefault="004E0BF4" w:rsidP="009614D7">
            <w:pPr>
              <w:ind w:left="142"/>
              <w:rPr>
                <w:sz w:val="22"/>
                <w:szCs w:val="22"/>
              </w:rPr>
            </w:pPr>
            <w:r w:rsidRPr="00EF759C">
              <w:rPr>
                <w:snapToGrid w:val="0"/>
                <w:sz w:val="22"/>
                <w:szCs w:val="22"/>
              </w:rPr>
              <w:t xml:space="preserve">1.1. Полное фирменное наименование эмитента </w:t>
            </w:r>
          </w:p>
        </w:tc>
        <w:tc>
          <w:tcPr>
            <w:tcW w:w="4811" w:type="dxa"/>
          </w:tcPr>
          <w:p w:rsidR="004E0BF4" w:rsidRPr="00EF759C" w:rsidRDefault="004E0BF4" w:rsidP="00486841">
            <w:pPr>
              <w:ind w:left="85" w:right="85"/>
              <w:jc w:val="both"/>
              <w:rPr>
                <w:sz w:val="22"/>
                <w:szCs w:val="22"/>
              </w:rPr>
            </w:pPr>
            <w:r w:rsidRPr="00EF759C">
              <w:rPr>
                <w:b/>
                <w:i/>
                <w:sz w:val="22"/>
                <w:szCs w:val="22"/>
              </w:rPr>
              <w:t>Открытое акционерное общество «РУСАЛ Братский алюминиевый завод»</w:t>
            </w:r>
          </w:p>
        </w:tc>
      </w:tr>
      <w:tr w:rsidR="00EF759C" w:rsidRPr="00EF759C" w:rsidTr="007D58C7">
        <w:trPr>
          <w:trHeight w:val="284"/>
        </w:trPr>
        <w:tc>
          <w:tcPr>
            <w:tcW w:w="5246" w:type="dxa"/>
            <w:vAlign w:val="center"/>
          </w:tcPr>
          <w:p w:rsidR="004E0BF4" w:rsidRPr="00EF759C" w:rsidRDefault="004E0BF4" w:rsidP="00C40AE7">
            <w:pPr>
              <w:ind w:left="142"/>
              <w:rPr>
                <w:sz w:val="22"/>
                <w:szCs w:val="22"/>
              </w:rPr>
            </w:pPr>
            <w:r w:rsidRPr="00EF759C">
              <w:rPr>
                <w:snapToGrid w:val="0"/>
                <w:sz w:val="22"/>
                <w:szCs w:val="22"/>
              </w:rPr>
              <w:t>1.2. Сокращенное фирменное наименование эмитента</w:t>
            </w:r>
          </w:p>
        </w:tc>
        <w:tc>
          <w:tcPr>
            <w:tcW w:w="4811" w:type="dxa"/>
          </w:tcPr>
          <w:p w:rsidR="004E0BF4" w:rsidRPr="00EF759C" w:rsidRDefault="004E0BF4" w:rsidP="00486841">
            <w:pPr>
              <w:ind w:left="85" w:right="85"/>
              <w:jc w:val="both"/>
              <w:rPr>
                <w:sz w:val="22"/>
                <w:szCs w:val="22"/>
              </w:rPr>
            </w:pPr>
            <w:r w:rsidRPr="00EF759C">
              <w:rPr>
                <w:b/>
                <w:i/>
                <w:sz w:val="22"/>
                <w:szCs w:val="22"/>
              </w:rPr>
              <w:t>ОАО «РУСАЛ Братск»</w:t>
            </w:r>
          </w:p>
        </w:tc>
      </w:tr>
      <w:tr w:rsidR="00EF759C" w:rsidRPr="00EF759C" w:rsidTr="007D58C7">
        <w:trPr>
          <w:trHeight w:val="284"/>
        </w:trPr>
        <w:tc>
          <w:tcPr>
            <w:tcW w:w="5246" w:type="dxa"/>
            <w:vAlign w:val="center"/>
          </w:tcPr>
          <w:p w:rsidR="004E0BF4" w:rsidRPr="00EF759C" w:rsidRDefault="004E0BF4" w:rsidP="00C40AE7">
            <w:pPr>
              <w:ind w:left="142"/>
              <w:rPr>
                <w:sz w:val="22"/>
                <w:szCs w:val="22"/>
              </w:rPr>
            </w:pPr>
            <w:r w:rsidRPr="00EF759C">
              <w:rPr>
                <w:snapToGrid w:val="0"/>
                <w:sz w:val="22"/>
                <w:szCs w:val="22"/>
              </w:rPr>
              <w:t>1.3. Место нахождения эмитента</w:t>
            </w:r>
          </w:p>
        </w:tc>
        <w:tc>
          <w:tcPr>
            <w:tcW w:w="4811" w:type="dxa"/>
          </w:tcPr>
          <w:p w:rsidR="004E0BF4" w:rsidRPr="00EF759C" w:rsidRDefault="004E0BF4" w:rsidP="00486841">
            <w:pPr>
              <w:ind w:left="85" w:right="85"/>
              <w:jc w:val="both"/>
              <w:rPr>
                <w:sz w:val="22"/>
                <w:szCs w:val="22"/>
              </w:rPr>
            </w:pPr>
            <w:r w:rsidRPr="00EF759C">
              <w:rPr>
                <w:b/>
                <w:i/>
                <w:sz w:val="22"/>
                <w:szCs w:val="22"/>
              </w:rPr>
              <w:t>665716, Российская Федерация, Иркутская область, г. Братск</w:t>
            </w:r>
          </w:p>
        </w:tc>
      </w:tr>
      <w:tr w:rsidR="00EF759C" w:rsidRPr="00EF759C" w:rsidTr="007D58C7">
        <w:trPr>
          <w:trHeight w:val="284"/>
        </w:trPr>
        <w:tc>
          <w:tcPr>
            <w:tcW w:w="5246" w:type="dxa"/>
            <w:vAlign w:val="center"/>
          </w:tcPr>
          <w:p w:rsidR="004E0BF4" w:rsidRPr="00EF759C" w:rsidRDefault="004E0BF4" w:rsidP="00C40AE7">
            <w:pPr>
              <w:ind w:left="142"/>
              <w:rPr>
                <w:sz w:val="22"/>
                <w:szCs w:val="22"/>
              </w:rPr>
            </w:pPr>
            <w:r w:rsidRPr="00EF759C">
              <w:rPr>
                <w:snapToGrid w:val="0"/>
                <w:sz w:val="22"/>
                <w:szCs w:val="22"/>
              </w:rPr>
              <w:t>1.4. ОГРН эмитента</w:t>
            </w:r>
          </w:p>
        </w:tc>
        <w:tc>
          <w:tcPr>
            <w:tcW w:w="4811" w:type="dxa"/>
          </w:tcPr>
          <w:p w:rsidR="004E0BF4" w:rsidRPr="00EF759C" w:rsidRDefault="004E0BF4" w:rsidP="00486841">
            <w:pPr>
              <w:ind w:left="85" w:right="85"/>
              <w:jc w:val="both"/>
              <w:rPr>
                <w:sz w:val="22"/>
                <w:szCs w:val="22"/>
              </w:rPr>
            </w:pPr>
            <w:r w:rsidRPr="00EF759C">
              <w:rPr>
                <w:b/>
                <w:i/>
                <w:sz w:val="22"/>
                <w:szCs w:val="22"/>
              </w:rPr>
              <w:t>1023800836377</w:t>
            </w:r>
          </w:p>
        </w:tc>
      </w:tr>
      <w:tr w:rsidR="00EF759C" w:rsidRPr="00EF759C" w:rsidTr="007D58C7">
        <w:trPr>
          <w:trHeight w:val="583"/>
        </w:trPr>
        <w:tc>
          <w:tcPr>
            <w:tcW w:w="5246" w:type="dxa"/>
            <w:vAlign w:val="center"/>
          </w:tcPr>
          <w:p w:rsidR="004E0BF4" w:rsidRPr="00EF759C" w:rsidRDefault="004E0BF4" w:rsidP="00C40AE7">
            <w:pPr>
              <w:ind w:left="142"/>
              <w:rPr>
                <w:sz w:val="22"/>
                <w:szCs w:val="22"/>
              </w:rPr>
            </w:pPr>
            <w:r w:rsidRPr="00EF759C">
              <w:rPr>
                <w:sz w:val="22"/>
                <w:szCs w:val="22"/>
              </w:rPr>
              <w:t>1.5. ИНН эмитента</w:t>
            </w:r>
          </w:p>
        </w:tc>
        <w:tc>
          <w:tcPr>
            <w:tcW w:w="4811" w:type="dxa"/>
          </w:tcPr>
          <w:p w:rsidR="004E0BF4" w:rsidRPr="00EF759C" w:rsidRDefault="004E0BF4" w:rsidP="00486841">
            <w:pPr>
              <w:ind w:left="85" w:right="85"/>
              <w:jc w:val="both"/>
              <w:rPr>
                <w:sz w:val="22"/>
                <w:szCs w:val="22"/>
              </w:rPr>
            </w:pPr>
            <w:r w:rsidRPr="00EF759C">
              <w:rPr>
                <w:b/>
                <w:i/>
                <w:sz w:val="22"/>
                <w:szCs w:val="22"/>
              </w:rPr>
              <w:t>3803100054</w:t>
            </w:r>
          </w:p>
        </w:tc>
      </w:tr>
      <w:tr w:rsidR="00EF759C" w:rsidRPr="00EF759C" w:rsidTr="007D58C7">
        <w:trPr>
          <w:trHeight w:val="284"/>
        </w:trPr>
        <w:tc>
          <w:tcPr>
            <w:tcW w:w="5246" w:type="dxa"/>
            <w:vAlign w:val="center"/>
          </w:tcPr>
          <w:p w:rsidR="004E0BF4" w:rsidRPr="00EF759C" w:rsidRDefault="004E0BF4" w:rsidP="00C40AE7">
            <w:pPr>
              <w:ind w:left="142"/>
              <w:rPr>
                <w:sz w:val="22"/>
                <w:szCs w:val="22"/>
              </w:rPr>
            </w:pPr>
            <w:r w:rsidRPr="00EF759C">
              <w:rPr>
                <w:snapToGrid w:val="0"/>
                <w:sz w:val="22"/>
                <w:szCs w:val="22"/>
              </w:rPr>
              <w:t>1.6. Уникальный код эмитента, присвоенный регистрирующим органом</w:t>
            </w:r>
          </w:p>
        </w:tc>
        <w:tc>
          <w:tcPr>
            <w:tcW w:w="4811" w:type="dxa"/>
          </w:tcPr>
          <w:p w:rsidR="004E0BF4" w:rsidRPr="00EF759C" w:rsidRDefault="004E0BF4" w:rsidP="00486841">
            <w:pPr>
              <w:ind w:left="85" w:right="85"/>
              <w:jc w:val="both"/>
              <w:rPr>
                <w:sz w:val="22"/>
                <w:szCs w:val="22"/>
              </w:rPr>
            </w:pPr>
            <w:r w:rsidRPr="00EF759C">
              <w:rPr>
                <w:b/>
                <w:i/>
                <w:sz w:val="22"/>
                <w:szCs w:val="22"/>
              </w:rPr>
              <w:t>20075-F</w:t>
            </w:r>
          </w:p>
        </w:tc>
      </w:tr>
      <w:tr w:rsidR="00EF759C" w:rsidRPr="00EF759C" w:rsidTr="007D58C7">
        <w:trPr>
          <w:trHeight w:val="284"/>
        </w:trPr>
        <w:tc>
          <w:tcPr>
            <w:tcW w:w="5246" w:type="dxa"/>
            <w:vAlign w:val="center"/>
          </w:tcPr>
          <w:p w:rsidR="004E0BF4" w:rsidRPr="00EF759C" w:rsidRDefault="004E0BF4" w:rsidP="00C40AE7">
            <w:pPr>
              <w:ind w:left="142"/>
              <w:rPr>
                <w:sz w:val="22"/>
                <w:szCs w:val="22"/>
              </w:rPr>
            </w:pPr>
            <w:r w:rsidRPr="00EF759C">
              <w:rPr>
                <w:snapToGrid w:val="0"/>
                <w:sz w:val="22"/>
                <w:szCs w:val="22"/>
              </w:rPr>
              <w:t>1.7. Адрес страницы в сети Интернет, используемой эмитентом для раскрытия информации</w:t>
            </w:r>
          </w:p>
        </w:tc>
        <w:tc>
          <w:tcPr>
            <w:tcW w:w="4811" w:type="dxa"/>
          </w:tcPr>
          <w:p w:rsidR="004E0BF4" w:rsidRPr="00EF759C" w:rsidRDefault="008C6831" w:rsidP="00486841">
            <w:pPr>
              <w:ind w:left="85" w:right="85"/>
              <w:rPr>
                <w:sz w:val="22"/>
                <w:szCs w:val="22"/>
              </w:rPr>
            </w:pPr>
            <w:hyperlink r:id="rId7" w:history="1">
              <w:r w:rsidR="004E0BF4" w:rsidRPr="00EF759C">
                <w:rPr>
                  <w:rStyle w:val="a6"/>
                  <w:b/>
                  <w:i/>
                  <w:color w:val="auto"/>
                  <w:sz w:val="22"/>
                  <w:szCs w:val="22"/>
                </w:rPr>
                <w:t>http://braz-rusal.ru/</w:t>
              </w:r>
            </w:hyperlink>
            <w:r w:rsidR="004E0BF4" w:rsidRPr="00EF759C">
              <w:rPr>
                <w:b/>
                <w:i/>
                <w:sz w:val="22"/>
                <w:szCs w:val="22"/>
              </w:rPr>
              <w:t xml:space="preserve">, </w:t>
            </w:r>
            <w:hyperlink r:id="rId8" w:history="1">
              <w:r w:rsidR="004E0BF4" w:rsidRPr="00EF759C">
                <w:rPr>
                  <w:rStyle w:val="a6"/>
                  <w:b/>
                  <w:i/>
                  <w:color w:val="auto"/>
                  <w:sz w:val="22"/>
                  <w:szCs w:val="22"/>
                </w:rPr>
                <w:t>http://www.e-disclosure.ru/portal/company.aspx?id=838</w:t>
              </w:r>
            </w:hyperlink>
          </w:p>
        </w:tc>
      </w:tr>
    </w:tbl>
    <w:p w:rsidR="004E0BF4" w:rsidRPr="00EF759C" w:rsidRDefault="004E0BF4" w:rsidP="004E0BF4">
      <w:pPr>
        <w:pStyle w:val="a3"/>
        <w:tabs>
          <w:tab w:val="clear" w:pos="4677"/>
          <w:tab w:val="clear" w:pos="9355"/>
        </w:tabs>
        <w:rPr>
          <w:sz w:val="22"/>
          <w:szCs w:val="22"/>
        </w:rPr>
      </w:pPr>
    </w:p>
    <w:tbl>
      <w:tblPr>
        <w:tblW w:w="1005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57"/>
      </w:tblGrid>
      <w:tr w:rsidR="00EF759C" w:rsidRPr="00EF759C" w:rsidTr="007D58C7">
        <w:trPr>
          <w:cantSplit/>
          <w:trHeight w:val="284"/>
        </w:trPr>
        <w:tc>
          <w:tcPr>
            <w:tcW w:w="10057" w:type="dxa"/>
            <w:vAlign w:val="center"/>
          </w:tcPr>
          <w:p w:rsidR="004E0BF4" w:rsidRPr="00EF759C" w:rsidRDefault="004E0BF4" w:rsidP="00486841">
            <w:pPr>
              <w:jc w:val="center"/>
              <w:rPr>
                <w:sz w:val="22"/>
                <w:szCs w:val="22"/>
              </w:rPr>
            </w:pPr>
            <w:r w:rsidRPr="00EF759C">
              <w:rPr>
                <w:sz w:val="22"/>
                <w:szCs w:val="22"/>
              </w:rPr>
              <w:t>2. Содержание сообщения</w:t>
            </w:r>
          </w:p>
        </w:tc>
      </w:tr>
      <w:tr w:rsidR="00EF759C" w:rsidRPr="00EF759C" w:rsidTr="007D58C7">
        <w:trPr>
          <w:trHeight w:val="284"/>
        </w:trPr>
        <w:tc>
          <w:tcPr>
            <w:tcW w:w="10057" w:type="dxa"/>
            <w:vAlign w:val="center"/>
          </w:tcPr>
          <w:p w:rsidR="008451FA" w:rsidRPr="00EF759C" w:rsidRDefault="00001428" w:rsidP="00647FB2">
            <w:pPr>
              <w:ind w:left="142" w:right="85"/>
              <w:rPr>
                <w:sz w:val="22"/>
                <w:szCs w:val="22"/>
              </w:rPr>
            </w:pPr>
            <w:r w:rsidRPr="00EF759C">
              <w:rPr>
                <w:sz w:val="22"/>
                <w:szCs w:val="22"/>
              </w:rPr>
              <w:t xml:space="preserve">2.1. </w:t>
            </w:r>
            <w:r w:rsidR="008451FA" w:rsidRPr="00EF759C">
              <w:rPr>
                <w:sz w:val="22"/>
                <w:szCs w:val="22"/>
              </w:rPr>
              <w:t>Кворум заседания совета директоров (наблюдательного совета) эмитента и результаты голосования по вопросам о принятии решений:</w:t>
            </w:r>
          </w:p>
          <w:p w:rsidR="008451FA" w:rsidRPr="00EF759C" w:rsidRDefault="008451FA" w:rsidP="00647FB2">
            <w:pPr>
              <w:ind w:left="142" w:right="85"/>
              <w:jc w:val="both"/>
              <w:rPr>
                <w:b/>
                <w:bCs/>
                <w:i/>
                <w:sz w:val="22"/>
                <w:szCs w:val="22"/>
              </w:rPr>
            </w:pPr>
            <w:r w:rsidRPr="00EF759C">
              <w:rPr>
                <w:b/>
                <w:bCs/>
                <w:i/>
                <w:sz w:val="22"/>
                <w:szCs w:val="22"/>
              </w:rPr>
              <w:t>В установленный срок получено 5 шт. бюллетеней для голосования. Принявшими участие  в голосовании  считаются 5 членов Совета Директоров</w:t>
            </w:r>
            <w:r w:rsidR="00F253F6" w:rsidRPr="00EF759C">
              <w:rPr>
                <w:b/>
                <w:bCs/>
                <w:i/>
                <w:sz w:val="22"/>
                <w:szCs w:val="22"/>
              </w:rPr>
              <w:t>, что составляет 100%</w:t>
            </w:r>
            <w:r w:rsidRPr="00EF759C">
              <w:rPr>
                <w:b/>
                <w:bCs/>
                <w:i/>
                <w:sz w:val="22"/>
                <w:szCs w:val="22"/>
              </w:rPr>
              <w:t>. В соответствии с Федеральным законам «Об акционерных обществах» и Уставом ОАО «РУСАЛ Братск» кворум имеется.</w:t>
            </w:r>
          </w:p>
          <w:p w:rsidR="008451FA" w:rsidRPr="00EF759C" w:rsidRDefault="008451FA" w:rsidP="000C3755">
            <w:pPr>
              <w:spacing w:after="120"/>
              <w:ind w:left="142" w:right="85"/>
              <w:jc w:val="both"/>
              <w:rPr>
                <w:b/>
                <w:bCs/>
                <w:i/>
                <w:sz w:val="22"/>
                <w:szCs w:val="22"/>
              </w:rPr>
            </w:pPr>
            <w:r w:rsidRPr="00EF759C">
              <w:rPr>
                <w:b/>
                <w:bCs/>
                <w:i/>
                <w:sz w:val="22"/>
                <w:szCs w:val="22"/>
              </w:rPr>
              <w:t>Итоги голосования: «За» - 100% голосов, «Против» - нет голосов, «Воздержался» - нет голосов.</w:t>
            </w:r>
          </w:p>
          <w:p w:rsidR="008451FA" w:rsidRPr="00EF759C" w:rsidRDefault="008451FA" w:rsidP="000C3755">
            <w:pPr>
              <w:ind w:left="142" w:right="85"/>
              <w:rPr>
                <w:sz w:val="22"/>
                <w:szCs w:val="22"/>
              </w:rPr>
            </w:pPr>
            <w:r w:rsidRPr="00EF759C">
              <w:rPr>
                <w:sz w:val="22"/>
                <w:szCs w:val="22"/>
              </w:rPr>
              <w:t>2.2. Содержание решений, принятых советом директоров (наблюдательным советом) эмитента:</w:t>
            </w:r>
          </w:p>
          <w:p w:rsidR="005C6C0E" w:rsidRPr="00EF759C" w:rsidRDefault="006A50A0" w:rsidP="005C6C0E">
            <w:pPr>
              <w:adjustRightInd w:val="0"/>
              <w:ind w:left="142" w:right="133"/>
              <w:jc w:val="both"/>
              <w:rPr>
                <w:b/>
                <w:i/>
                <w:sz w:val="22"/>
                <w:szCs w:val="22"/>
                <w:u w:val="single"/>
              </w:rPr>
            </w:pPr>
            <w:r w:rsidRPr="00EF759C">
              <w:rPr>
                <w:b/>
                <w:i/>
                <w:sz w:val="22"/>
                <w:szCs w:val="22"/>
                <w:u w:val="single"/>
              </w:rPr>
              <w:t>Повестка дня</w:t>
            </w:r>
            <w:r w:rsidRPr="00EF759C">
              <w:rPr>
                <w:b/>
                <w:i/>
                <w:sz w:val="22"/>
                <w:szCs w:val="22"/>
              </w:rPr>
              <w:t>:</w:t>
            </w:r>
            <w:r w:rsidRPr="00EF759C">
              <w:rPr>
                <w:b/>
                <w:i/>
                <w:sz w:val="22"/>
                <w:szCs w:val="22"/>
                <w:u w:val="single"/>
              </w:rPr>
              <w:t xml:space="preserve"> </w:t>
            </w:r>
          </w:p>
          <w:p w:rsidR="000D1081" w:rsidRPr="00EF759C" w:rsidRDefault="000D1081" w:rsidP="000D1081">
            <w:pPr>
              <w:adjustRightInd w:val="0"/>
              <w:spacing w:after="240"/>
              <w:ind w:left="142" w:right="133"/>
              <w:jc w:val="both"/>
              <w:rPr>
                <w:b/>
                <w:i/>
                <w:sz w:val="22"/>
              </w:rPr>
            </w:pPr>
            <w:r w:rsidRPr="00EF759C">
              <w:rPr>
                <w:b/>
                <w:i/>
                <w:sz w:val="22"/>
              </w:rPr>
              <w:t>Предложение единственному акционеру Общества предоставить согласие на совершение крупной сделки (взаимосвязанных сделок),</w:t>
            </w:r>
            <w:r w:rsidRPr="00EF759C">
              <w:rPr>
                <w:b/>
                <w:bCs/>
                <w:i/>
                <w:sz w:val="22"/>
              </w:rPr>
              <w:t xml:space="preserve"> которая одновременно является </w:t>
            </w:r>
            <w:r w:rsidRPr="00EF759C">
              <w:rPr>
                <w:b/>
                <w:i/>
                <w:sz w:val="22"/>
              </w:rPr>
              <w:t>сделкой, в совершении которой также имеется заинтересованность.</w:t>
            </w:r>
          </w:p>
          <w:p w:rsidR="0005626E" w:rsidRPr="00EF759C" w:rsidRDefault="006A50A0" w:rsidP="00647FB2">
            <w:pPr>
              <w:ind w:left="142" w:right="85"/>
              <w:rPr>
                <w:b/>
                <w:i/>
                <w:sz w:val="22"/>
                <w:szCs w:val="22"/>
              </w:rPr>
            </w:pPr>
            <w:r w:rsidRPr="00EF759C">
              <w:rPr>
                <w:b/>
                <w:i/>
                <w:sz w:val="22"/>
                <w:szCs w:val="22"/>
                <w:u w:val="single"/>
              </w:rPr>
              <w:t>Принятое решение</w:t>
            </w:r>
            <w:r w:rsidR="0005626E" w:rsidRPr="00EF759C">
              <w:rPr>
                <w:b/>
                <w:i/>
                <w:sz w:val="22"/>
                <w:szCs w:val="22"/>
                <w:u w:val="single"/>
              </w:rPr>
              <w:t xml:space="preserve"> по вопросу</w:t>
            </w:r>
            <w:r w:rsidR="00033018" w:rsidRPr="00EF759C">
              <w:rPr>
                <w:b/>
                <w:i/>
                <w:sz w:val="22"/>
                <w:szCs w:val="22"/>
                <w:u w:val="single"/>
              </w:rPr>
              <w:t xml:space="preserve"> </w:t>
            </w:r>
            <w:r w:rsidR="0005626E" w:rsidRPr="00EF759C">
              <w:rPr>
                <w:b/>
                <w:i/>
                <w:sz w:val="22"/>
                <w:szCs w:val="22"/>
                <w:u w:val="single"/>
              </w:rPr>
              <w:t>повестки дня</w:t>
            </w:r>
            <w:r w:rsidR="008B0D28" w:rsidRPr="00EF759C">
              <w:rPr>
                <w:b/>
                <w:i/>
                <w:sz w:val="22"/>
                <w:szCs w:val="22"/>
                <w:u w:val="single"/>
              </w:rPr>
              <w:t xml:space="preserve"> № 1</w:t>
            </w:r>
            <w:r w:rsidRPr="00EF759C">
              <w:rPr>
                <w:b/>
                <w:i/>
                <w:sz w:val="22"/>
                <w:szCs w:val="22"/>
              </w:rPr>
              <w:t>:</w:t>
            </w:r>
          </w:p>
          <w:p w:rsidR="000D1081" w:rsidRPr="00EF759C" w:rsidRDefault="000D1081" w:rsidP="000D1081">
            <w:pPr>
              <w:ind w:left="142" w:right="85"/>
              <w:rPr>
                <w:b/>
                <w:bCs/>
                <w:i/>
                <w:sz w:val="22"/>
                <w:szCs w:val="22"/>
              </w:rPr>
            </w:pPr>
            <w:r w:rsidRPr="00EF759C">
              <w:rPr>
                <w:b/>
                <w:bCs/>
                <w:i/>
                <w:sz w:val="22"/>
                <w:szCs w:val="22"/>
                <w:lang w:val="en-US"/>
              </w:rPr>
              <w:t>I</w:t>
            </w:r>
            <w:r w:rsidRPr="00EF759C">
              <w:rPr>
                <w:b/>
                <w:bCs/>
                <w:i/>
                <w:sz w:val="22"/>
                <w:szCs w:val="22"/>
              </w:rPr>
              <w:t>.Согласно пункту 3 статьи 49 Федерального закона от 26 декабря 1995 г. № 208-ФЗ «Об акционерных обществах» (с последующими изменениями и дополнениями), а также ст. 11.5 Устава Общества предложить единственному акционеру Общества принять следующее решение по вопросу предоставления согласия на совершение крупной сделки, в совершении которой также имеется заинтересованность:</w:t>
            </w:r>
          </w:p>
          <w:p w:rsidR="000D1081" w:rsidRPr="00EF759C" w:rsidRDefault="000D1081" w:rsidP="000D1081">
            <w:pPr>
              <w:ind w:left="142" w:right="85"/>
              <w:rPr>
                <w:b/>
                <w:bCs/>
                <w:i/>
                <w:sz w:val="22"/>
                <w:szCs w:val="22"/>
              </w:rPr>
            </w:pPr>
            <w:proofErr w:type="gramStart"/>
            <w:r w:rsidRPr="00EF759C">
              <w:rPr>
                <w:b/>
                <w:bCs/>
                <w:i/>
                <w:sz w:val="22"/>
                <w:szCs w:val="22"/>
              </w:rPr>
              <w:t xml:space="preserve">В соответствии со ст. 78, 79, 81,83 Федерального закона от 26.12.1995 №208-ФЗ «Об акционерных обществах» и в связи с заключением между Публичным акционерным обществом «Сбербанк России» (ПАО Сбербанк) в качестве кредитора и компанией </w:t>
            </w:r>
            <w:r w:rsidRPr="00EF759C">
              <w:rPr>
                <w:b/>
                <w:bCs/>
                <w:i/>
                <w:sz w:val="22"/>
                <w:szCs w:val="22"/>
                <w:lang w:val="en-US"/>
              </w:rPr>
              <w:t>United</w:t>
            </w:r>
            <w:r w:rsidRPr="00EF759C">
              <w:rPr>
                <w:b/>
                <w:bCs/>
                <w:i/>
                <w:sz w:val="22"/>
                <w:szCs w:val="22"/>
              </w:rPr>
              <w:t xml:space="preserve"> </w:t>
            </w:r>
            <w:r w:rsidRPr="00EF759C">
              <w:rPr>
                <w:b/>
                <w:bCs/>
                <w:i/>
                <w:sz w:val="22"/>
                <w:szCs w:val="22"/>
                <w:lang w:val="en-US"/>
              </w:rPr>
              <w:t>Company</w:t>
            </w:r>
            <w:r w:rsidRPr="00EF759C">
              <w:rPr>
                <w:b/>
                <w:bCs/>
                <w:i/>
                <w:sz w:val="22"/>
                <w:szCs w:val="22"/>
              </w:rPr>
              <w:t xml:space="preserve"> </w:t>
            </w:r>
            <w:r w:rsidRPr="00EF759C">
              <w:rPr>
                <w:b/>
                <w:bCs/>
                <w:i/>
                <w:sz w:val="22"/>
                <w:szCs w:val="22"/>
                <w:lang w:val="en-US"/>
              </w:rPr>
              <w:t>RUSAL</w:t>
            </w:r>
            <w:r w:rsidRPr="00EF759C">
              <w:rPr>
                <w:b/>
                <w:bCs/>
                <w:i/>
                <w:sz w:val="22"/>
                <w:szCs w:val="22"/>
              </w:rPr>
              <w:t xml:space="preserve"> </w:t>
            </w:r>
            <w:r w:rsidRPr="00EF759C">
              <w:rPr>
                <w:b/>
                <w:bCs/>
                <w:i/>
                <w:sz w:val="22"/>
                <w:szCs w:val="22"/>
                <w:lang w:val="en-US"/>
              </w:rPr>
              <w:t>Plc</w:t>
            </w:r>
            <w:r w:rsidRPr="00EF759C">
              <w:rPr>
                <w:b/>
                <w:bCs/>
                <w:i/>
                <w:sz w:val="22"/>
                <w:szCs w:val="22"/>
              </w:rPr>
              <w:t xml:space="preserve"> в качестве заемщика дополнительного соглашения № 7 к Кредитному договору № 5327 от 30 сентября 2010г.,  дополнительного соглашения № 6  к Кредитному договору № 5445 от 30</w:t>
            </w:r>
            <w:proofErr w:type="gramEnd"/>
            <w:r w:rsidRPr="00EF759C">
              <w:rPr>
                <w:b/>
                <w:bCs/>
                <w:i/>
                <w:sz w:val="22"/>
                <w:szCs w:val="22"/>
              </w:rPr>
              <w:t xml:space="preserve"> </w:t>
            </w:r>
            <w:proofErr w:type="gramStart"/>
            <w:r w:rsidRPr="00EF759C">
              <w:rPr>
                <w:b/>
                <w:bCs/>
                <w:i/>
                <w:sz w:val="22"/>
                <w:szCs w:val="22"/>
              </w:rPr>
              <w:t>сентября 2011г., дополнительного соглашения № 6 Договору №</w:t>
            </w:r>
            <w:r w:rsidRPr="00EF759C">
              <w:rPr>
                <w:b/>
                <w:bCs/>
                <w:i/>
                <w:sz w:val="22"/>
                <w:szCs w:val="22"/>
                <w:lang w:val="en-US"/>
              </w:rPr>
              <w:t> </w:t>
            </w:r>
            <w:r w:rsidRPr="00EF759C">
              <w:rPr>
                <w:b/>
                <w:bCs/>
                <w:i/>
                <w:sz w:val="22"/>
                <w:szCs w:val="22"/>
              </w:rPr>
              <w:t xml:space="preserve">5446 об открытии </w:t>
            </w:r>
            <w:proofErr w:type="spellStart"/>
            <w:r w:rsidRPr="00EF759C">
              <w:rPr>
                <w:b/>
                <w:bCs/>
                <w:i/>
                <w:sz w:val="22"/>
                <w:szCs w:val="22"/>
              </w:rPr>
              <w:t>невозобновляемой</w:t>
            </w:r>
            <w:proofErr w:type="spellEnd"/>
            <w:r w:rsidRPr="00EF759C">
              <w:rPr>
                <w:b/>
                <w:bCs/>
                <w:i/>
                <w:sz w:val="22"/>
                <w:szCs w:val="22"/>
              </w:rPr>
              <w:t xml:space="preserve"> кредитной линии от 01 декабря 2011г., предоставить согласие на совершение крупной сделки (взаимосвязанных сделок, совокупная цена которых превышает 50 процентов балансовой стоимости активов Общества, определенной по данным бухгалтерской отчетности Общества на последнюю отчетную дату), в совершении которой также имеется заинтересованность лица, контролирующего Общество:</w:t>
            </w:r>
            <w:proofErr w:type="gramEnd"/>
          </w:p>
          <w:p w:rsidR="000D1081" w:rsidRPr="00EF759C" w:rsidRDefault="000D1081" w:rsidP="000D1081">
            <w:pPr>
              <w:ind w:left="142" w:right="85"/>
              <w:rPr>
                <w:b/>
                <w:bCs/>
                <w:i/>
                <w:sz w:val="22"/>
                <w:szCs w:val="22"/>
              </w:rPr>
            </w:pPr>
          </w:p>
          <w:p w:rsidR="000D1081" w:rsidRPr="00EF759C" w:rsidRDefault="000D1081" w:rsidP="000D1081">
            <w:pPr>
              <w:ind w:left="142" w:right="85"/>
              <w:rPr>
                <w:b/>
                <w:bCs/>
                <w:i/>
                <w:sz w:val="22"/>
                <w:szCs w:val="22"/>
              </w:rPr>
            </w:pPr>
            <w:proofErr w:type="gramStart"/>
            <w:r w:rsidRPr="00EF759C">
              <w:rPr>
                <w:b/>
                <w:bCs/>
                <w:i/>
                <w:sz w:val="22"/>
                <w:szCs w:val="22"/>
              </w:rPr>
              <w:t xml:space="preserve">1.Дополнительное соглашение № 5 к Договору поручительства № 5327-ПОР-2 от 30 сентября 2010 г. между ОАО «РУСАЛ Братск» (далее – ПОРУЧИТЕЛЬ) и ПАО Сбербанк (далее – «Договор поручительства № 1»), в обеспечение обязательств компании </w:t>
            </w:r>
            <w:r w:rsidRPr="00EF759C">
              <w:rPr>
                <w:b/>
                <w:bCs/>
                <w:i/>
                <w:sz w:val="22"/>
                <w:szCs w:val="22"/>
                <w:lang w:val="en-US"/>
              </w:rPr>
              <w:t>United</w:t>
            </w:r>
            <w:r w:rsidRPr="00EF759C">
              <w:rPr>
                <w:b/>
                <w:bCs/>
                <w:i/>
                <w:sz w:val="22"/>
                <w:szCs w:val="22"/>
              </w:rPr>
              <w:t xml:space="preserve"> </w:t>
            </w:r>
            <w:r w:rsidRPr="00EF759C">
              <w:rPr>
                <w:b/>
                <w:bCs/>
                <w:i/>
                <w:sz w:val="22"/>
                <w:szCs w:val="22"/>
                <w:lang w:val="en-US"/>
              </w:rPr>
              <w:t>Company</w:t>
            </w:r>
            <w:r w:rsidRPr="00EF759C">
              <w:rPr>
                <w:b/>
                <w:bCs/>
                <w:i/>
                <w:sz w:val="22"/>
                <w:szCs w:val="22"/>
              </w:rPr>
              <w:t xml:space="preserve"> </w:t>
            </w:r>
            <w:r w:rsidRPr="00EF759C">
              <w:rPr>
                <w:b/>
                <w:bCs/>
                <w:i/>
                <w:sz w:val="22"/>
                <w:szCs w:val="22"/>
                <w:lang w:val="en-US"/>
              </w:rPr>
              <w:t>RUSAL</w:t>
            </w:r>
            <w:r w:rsidRPr="00EF759C">
              <w:rPr>
                <w:b/>
                <w:bCs/>
                <w:i/>
                <w:sz w:val="22"/>
                <w:szCs w:val="22"/>
              </w:rPr>
              <w:t xml:space="preserve"> </w:t>
            </w:r>
            <w:r w:rsidRPr="00EF759C">
              <w:rPr>
                <w:b/>
                <w:bCs/>
                <w:i/>
                <w:sz w:val="22"/>
                <w:szCs w:val="22"/>
                <w:lang w:val="en-US"/>
              </w:rPr>
              <w:t>Plc</w:t>
            </w:r>
            <w:r w:rsidRPr="00EF759C">
              <w:rPr>
                <w:b/>
                <w:bCs/>
                <w:i/>
                <w:sz w:val="22"/>
                <w:szCs w:val="22"/>
              </w:rPr>
              <w:t xml:space="preserve"> (далее – ЗАЕМЩИК) по Кредитному договору № 5327 от 30 сентября 2010 г., заключенному с ПАО Сбербанк (далее – БАНК).</w:t>
            </w:r>
            <w:proofErr w:type="gramEnd"/>
          </w:p>
          <w:p w:rsidR="000D1081" w:rsidRPr="00A11C96" w:rsidRDefault="000D1081" w:rsidP="00A11C96">
            <w:pPr>
              <w:ind w:left="142" w:right="85"/>
              <w:rPr>
                <w:b/>
                <w:bCs/>
                <w:i/>
                <w:sz w:val="22"/>
                <w:szCs w:val="22"/>
              </w:rPr>
            </w:pPr>
            <w:r w:rsidRPr="00EF759C">
              <w:rPr>
                <w:b/>
                <w:bCs/>
                <w:i/>
                <w:sz w:val="22"/>
                <w:szCs w:val="22"/>
              </w:rPr>
              <w:t>Основные условия Дополнительного соглашения № 5  к Договору поручительства № 1</w:t>
            </w:r>
            <w:r w:rsidR="004456F8" w:rsidRPr="00EF759C">
              <w:rPr>
                <w:b/>
                <w:bCs/>
                <w:i/>
                <w:sz w:val="22"/>
                <w:szCs w:val="22"/>
              </w:rPr>
              <w:t xml:space="preserve"> предусматривают изменения в связи с подписанием Дополнительного соглашения №7 к Кредитному договору №5327.</w:t>
            </w:r>
          </w:p>
          <w:p w:rsidR="000D1081" w:rsidRPr="00EF759C" w:rsidRDefault="000D1081" w:rsidP="000D1081">
            <w:pPr>
              <w:ind w:left="142" w:right="85"/>
              <w:rPr>
                <w:b/>
                <w:bCs/>
                <w:i/>
                <w:sz w:val="22"/>
                <w:szCs w:val="22"/>
              </w:rPr>
            </w:pPr>
          </w:p>
          <w:p w:rsidR="000D1081" w:rsidRPr="00EF759C" w:rsidRDefault="000D1081" w:rsidP="000D1081">
            <w:pPr>
              <w:ind w:left="142" w:right="85"/>
              <w:rPr>
                <w:b/>
                <w:bCs/>
                <w:i/>
                <w:sz w:val="22"/>
                <w:szCs w:val="22"/>
              </w:rPr>
            </w:pPr>
            <w:r w:rsidRPr="00EF759C">
              <w:rPr>
                <w:b/>
                <w:bCs/>
                <w:i/>
                <w:sz w:val="22"/>
                <w:szCs w:val="22"/>
              </w:rPr>
              <w:lastRenderedPageBreak/>
              <w:t xml:space="preserve">2.Дополнительное соглашение № 4 к Договору поручительства № 5445-ПОР-2 от 30 сентября 2011 г. между ОАО «РУСАЛ Братск» и БАНКОМ (далее – «Договор поручительства № 2»), в обеспечение обязательств компании </w:t>
            </w:r>
            <w:proofErr w:type="spellStart"/>
            <w:r w:rsidRPr="00EF759C">
              <w:rPr>
                <w:b/>
                <w:bCs/>
                <w:i/>
                <w:sz w:val="22"/>
                <w:szCs w:val="22"/>
              </w:rPr>
              <w:t>United</w:t>
            </w:r>
            <w:proofErr w:type="spellEnd"/>
            <w:r w:rsidRPr="00EF759C">
              <w:rPr>
                <w:b/>
                <w:bCs/>
                <w:i/>
                <w:sz w:val="22"/>
                <w:szCs w:val="22"/>
              </w:rPr>
              <w:t xml:space="preserve"> </w:t>
            </w:r>
            <w:proofErr w:type="spellStart"/>
            <w:r w:rsidRPr="00EF759C">
              <w:rPr>
                <w:b/>
                <w:bCs/>
                <w:i/>
                <w:sz w:val="22"/>
                <w:szCs w:val="22"/>
              </w:rPr>
              <w:t>Company</w:t>
            </w:r>
            <w:proofErr w:type="spellEnd"/>
            <w:r w:rsidRPr="00EF759C">
              <w:rPr>
                <w:b/>
                <w:bCs/>
                <w:i/>
                <w:sz w:val="22"/>
                <w:szCs w:val="22"/>
              </w:rPr>
              <w:t xml:space="preserve"> RUSAL </w:t>
            </w:r>
            <w:proofErr w:type="spellStart"/>
            <w:r w:rsidRPr="00EF759C">
              <w:rPr>
                <w:b/>
                <w:bCs/>
                <w:i/>
                <w:sz w:val="22"/>
                <w:szCs w:val="22"/>
              </w:rPr>
              <w:t>Plc</w:t>
            </w:r>
            <w:proofErr w:type="spellEnd"/>
            <w:r w:rsidRPr="00EF759C">
              <w:rPr>
                <w:b/>
                <w:bCs/>
                <w:i/>
                <w:sz w:val="22"/>
                <w:szCs w:val="22"/>
              </w:rPr>
              <w:t xml:space="preserve"> по Кредитному договору № 5445 от 30 сентября 2011 г., заключенному с БАНКОМ.</w:t>
            </w:r>
          </w:p>
          <w:p w:rsidR="000D1081" w:rsidRPr="00EF759C" w:rsidRDefault="000D1081" w:rsidP="000D1081">
            <w:pPr>
              <w:ind w:left="142" w:right="85"/>
              <w:rPr>
                <w:b/>
                <w:bCs/>
                <w:i/>
                <w:sz w:val="22"/>
                <w:szCs w:val="22"/>
              </w:rPr>
            </w:pPr>
          </w:p>
          <w:p w:rsidR="000D1081" w:rsidRPr="00EF759C" w:rsidRDefault="000D1081" w:rsidP="004456F8">
            <w:pPr>
              <w:ind w:left="142" w:right="85"/>
              <w:rPr>
                <w:b/>
                <w:bCs/>
                <w:i/>
                <w:sz w:val="22"/>
                <w:szCs w:val="22"/>
              </w:rPr>
            </w:pPr>
            <w:r w:rsidRPr="00EF759C">
              <w:rPr>
                <w:b/>
                <w:bCs/>
                <w:i/>
                <w:sz w:val="22"/>
                <w:szCs w:val="22"/>
              </w:rPr>
              <w:t>Основные условия Дополнительного соглашения № 4 к Договору поручительства № 2</w:t>
            </w:r>
            <w:r w:rsidR="004456F8" w:rsidRPr="00EF759C">
              <w:rPr>
                <w:b/>
                <w:bCs/>
                <w:i/>
                <w:sz w:val="22"/>
                <w:szCs w:val="22"/>
              </w:rPr>
              <w:t xml:space="preserve"> предусматривают изменения в связи с подписанием дополнительного соглашения № 6  к Кредитному договору № 5445 от 30 сентября 2011г.</w:t>
            </w:r>
          </w:p>
          <w:p w:rsidR="00A11C96" w:rsidRPr="00A11C96" w:rsidRDefault="00A11C96" w:rsidP="000D1081">
            <w:pPr>
              <w:ind w:left="142" w:right="85"/>
              <w:rPr>
                <w:b/>
                <w:bCs/>
                <w:i/>
                <w:sz w:val="22"/>
                <w:szCs w:val="22"/>
              </w:rPr>
            </w:pPr>
          </w:p>
          <w:p w:rsidR="000D1081" w:rsidRPr="00EF759C" w:rsidRDefault="000D1081" w:rsidP="000D1081">
            <w:pPr>
              <w:ind w:left="142" w:right="85"/>
              <w:rPr>
                <w:b/>
                <w:bCs/>
                <w:i/>
                <w:sz w:val="22"/>
                <w:szCs w:val="22"/>
              </w:rPr>
            </w:pPr>
            <w:r w:rsidRPr="00EF759C">
              <w:rPr>
                <w:b/>
                <w:bCs/>
                <w:i/>
                <w:sz w:val="22"/>
                <w:szCs w:val="22"/>
              </w:rPr>
              <w:t xml:space="preserve">3.Дополнительное соглашение № 4 к Договору поручительства № 5446-ПОР-2 от 05 декабря 2011 г. между ОАО «РУСАЛ Братск» и БАНКОМ (далее – «Договор поручительства № 3»), в обеспечение обязательств компании </w:t>
            </w:r>
            <w:proofErr w:type="spellStart"/>
            <w:r w:rsidRPr="00EF759C">
              <w:rPr>
                <w:b/>
                <w:bCs/>
                <w:i/>
                <w:sz w:val="22"/>
                <w:szCs w:val="22"/>
              </w:rPr>
              <w:t>United</w:t>
            </w:r>
            <w:proofErr w:type="spellEnd"/>
            <w:r w:rsidRPr="00EF759C">
              <w:rPr>
                <w:b/>
                <w:bCs/>
                <w:i/>
                <w:sz w:val="22"/>
                <w:szCs w:val="22"/>
              </w:rPr>
              <w:t xml:space="preserve"> </w:t>
            </w:r>
            <w:proofErr w:type="spellStart"/>
            <w:r w:rsidRPr="00EF759C">
              <w:rPr>
                <w:b/>
                <w:bCs/>
                <w:i/>
                <w:sz w:val="22"/>
                <w:szCs w:val="22"/>
              </w:rPr>
              <w:t>Company</w:t>
            </w:r>
            <w:proofErr w:type="spellEnd"/>
            <w:r w:rsidRPr="00EF759C">
              <w:rPr>
                <w:b/>
                <w:bCs/>
                <w:i/>
                <w:sz w:val="22"/>
                <w:szCs w:val="22"/>
              </w:rPr>
              <w:t xml:space="preserve"> RUSAL </w:t>
            </w:r>
            <w:proofErr w:type="spellStart"/>
            <w:r w:rsidRPr="00EF759C">
              <w:rPr>
                <w:b/>
                <w:bCs/>
                <w:i/>
                <w:sz w:val="22"/>
                <w:szCs w:val="22"/>
              </w:rPr>
              <w:t>Plc</w:t>
            </w:r>
            <w:proofErr w:type="spellEnd"/>
            <w:r w:rsidRPr="00EF759C">
              <w:rPr>
                <w:b/>
                <w:bCs/>
                <w:i/>
                <w:sz w:val="22"/>
                <w:szCs w:val="22"/>
              </w:rPr>
              <w:t xml:space="preserve"> (далее – «Заемщик») по договору № 5446 об открытии </w:t>
            </w:r>
            <w:proofErr w:type="spellStart"/>
            <w:r w:rsidRPr="00EF759C">
              <w:rPr>
                <w:b/>
                <w:bCs/>
                <w:i/>
                <w:sz w:val="22"/>
                <w:szCs w:val="22"/>
              </w:rPr>
              <w:t>невозобновляемой</w:t>
            </w:r>
            <w:proofErr w:type="spellEnd"/>
            <w:r w:rsidRPr="00EF759C">
              <w:rPr>
                <w:b/>
                <w:bCs/>
                <w:i/>
                <w:sz w:val="22"/>
                <w:szCs w:val="22"/>
              </w:rPr>
              <w:t xml:space="preserve"> кредитной линии от 01 декабря 2011 г., заключенному с БАНКОМ (далее по тексту п.3 настоящего решени</w:t>
            </w:r>
            <w:proofErr w:type="gramStart"/>
            <w:r w:rsidRPr="00EF759C">
              <w:rPr>
                <w:b/>
                <w:bCs/>
                <w:i/>
                <w:sz w:val="22"/>
                <w:szCs w:val="22"/>
              </w:rPr>
              <w:t>я–</w:t>
            </w:r>
            <w:proofErr w:type="gramEnd"/>
            <w:r w:rsidRPr="00EF759C">
              <w:rPr>
                <w:b/>
                <w:bCs/>
                <w:i/>
                <w:sz w:val="22"/>
                <w:szCs w:val="22"/>
              </w:rPr>
              <w:t xml:space="preserve"> Кредитный договор).</w:t>
            </w:r>
          </w:p>
          <w:p w:rsidR="004456F8" w:rsidRPr="00EF759C" w:rsidRDefault="000D1081" w:rsidP="004456F8">
            <w:pPr>
              <w:ind w:left="142" w:right="85"/>
              <w:rPr>
                <w:b/>
                <w:bCs/>
                <w:i/>
                <w:sz w:val="22"/>
                <w:szCs w:val="22"/>
              </w:rPr>
            </w:pPr>
            <w:r w:rsidRPr="00EF759C">
              <w:rPr>
                <w:b/>
                <w:bCs/>
                <w:i/>
                <w:sz w:val="22"/>
                <w:szCs w:val="22"/>
              </w:rPr>
              <w:t>3.</w:t>
            </w:r>
            <w:r w:rsidR="00A11C96" w:rsidRPr="00A11C96">
              <w:rPr>
                <w:b/>
                <w:bCs/>
                <w:i/>
                <w:sz w:val="22"/>
                <w:szCs w:val="22"/>
              </w:rPr>
              <w:t>1</w:t>
            </w:r>
            <w:r w:rsidRPr="00EF759C">
              <w:rPr>
                <w:b/>
                <w:bCs/>
                <w:i/>
                <w:sz w:val="22"/>
                <w:szCs w:val="22"/>
              </w:rPr>
              <w:t>.Основные условия Дополнительного соглашения № 4 к Договору поручительства № 3</w:t>
            </w:r>
            <w:r w:rsidR="00E36A0E">
              <w:rPr>
                <w:b/>
                <w:bCs/>
                <w:i/>
                <w:sz w:val="22"/>
                <w:szCs w:val="22"/>
              </w:rPr>
              <w:t>:</w:t>
            </w:r>
            <w:r w:rsidR="004456F8" w:rsidRPr="00EF759C">
              <w:rPr>
                <w:b/>
                <w:bCs/>
                <w:i/>
                <w:sz w:val="22"/>
                <w:szCs w:val="22"/>
              </w:rPr>
              <w:t>:</w:t>
            </w:r>
          </w:p>
          <w:p w:rsidR="000D1081" w:rsidRPr="00EF759C" w:rsidRDefault="000D1081" w:rsidP="000D1081">
            <w:pPr>
              <w:ind w:left="142" w:right="85"/>
              <w:rPr>
                <w:b/>
                <w:bCs/>
                <w:i/>
                <w:sz w:val="22"/>
                <w:szCs w:val="22"/>
              </w:rPr>
            </w:pPr>
            <w:proofErr w:type="gramStart"/>
            <w:r w:rsidRPr="00EF759C">
              <w:rPr>
                <w:b/>
                <w:bCs/>
                <w:i/>
                <w:sz w:val="22"/>
                <w:szCs w:val="22"/>
              </w:rPr>
              <w:t>3.</w:t>
            </w:r>
            <w:r w:rsidR="00A11C96" w:rsidRPr="00A11C96">
              <w:rPr>
                <w:b/>
                <w:bCs/>
                <w:i/>
                <w:sz w:val="22"/>
                <w:szCs w:val="22"/>
              </w:rPr>
              <w:t>1</w:t>
            </w:r>
            <w:r w:rsidRPr="00EF759C">
              <w:rPr>
                <w:b/>
                <w:bCs/>
                <w:i/>
                <w:sz w:val="22"/>
                <w:szCs w:val="22"/>
              </w:rPr>
              <w:t xml:space="preserve">.1.ПОРУЧИТЕЛЬ обязуется отвечать перед БАНКОМ за исполнение компанией </w:t>
            </w:r>
            <w:proofErr w:type="spellStart"/>
            <w:r w:rsidRPr="00EF759C">
              <w:rPr>
                <w:b/>
                <w:bCs/>
                <w:i/>
                <w:sz w:val="22"/>
                <w:szCs w:val="22"/>
              </w:rPr>
              <w:t>United</w:t>
            </w:r>
            <w:proofErr w:type="spellEnd"/>
            <w:r w:rsidRPr="00EF759C">
              <w:rPr>
                <w:b/>
                <w:bCs/>
                <w:i/>
                <w:sz w:val="22"/>
                <w:szCs w:val="22"/>
              </w:rPr>
              <w:t xml:space="preserve"> </w:t>
            </w:r>
            <w:proofErr w:type="spellStart"/>
            <w:r w:rsidRPr="00EF759C">
              <w:rPr>
                <w:b/>
                <w:bCs/>
                <w:i/>
                <w:sz w:val="22"/>
                <w:szCs w:val="22"/>
              </w:rPr>
              <w:t>Company</w:t>
            </w:r>
            <w:proofErr w:type="spellEnd"/>
            <w:r w:rsidRPr="00EF759C">
              <w:rPr>
                <w:b/>
                <w:bCs/>
                <w:i/>
                <w:sz w:val="22"/>
                <w:szCs w:val="22"/>
              </w:rPr>
              <w:t xml:space="preserve"> RUSAL </w:t>
            </w:r>
            <w:proofErr w:type="spellStart"/>
            <w:r w:rsidRPr="00EF759C">
              <w:rPr>
                <w:b/>
                <w:bCs/>
                <w:i/>
                <w:sz w:val="22"/>
                <w:szCs w:val="22"/>
              </w:rPr>
              <w:t>Plc</w:t>
            </w:r>
            <w:proofErr w:type="spellEnd"/>
            <w:r w:rsidRPr="00EF759C">
              <w:rPr>
                <w:b/>
                <w:bCs/>
                <w:i/>
                <w:sz w:val="22"/>
                <w:szCs w:val="22"/>
              </w:rPr>
              <w:t xml:space="preserve"> всех обязательств по Договору № 5446 об открытии </w:t>
            </w:r>
            <w:proofErr w:type="spellStart"/>
            <w:r w:rsidRPr="00EF759C">
              <w:rPr>
                <w:b/>
                <w:bCs/>
                <w:i/>
                <w:sz w:val="22"/>
                <w:szCs w:val="22"/>
              </w:rPr>
              <w:t>невозобновляемой</w:t>
            </w:r>
            <w:proofErr w:type="spellEnd"/>
            <w:r w:rsidRPr="00EF759C">
              <w:rPr>
                <w:b/>
                <w:bCs/>
                <w:i/>
                <w:sz w:val="22"/>
                <w:szCs w:val="22"/>
              </w:rPr>
              <w:t xml:space="preserve"> кредитной линии от 01 декабря 2011 г. с учетом всех изменений и дополнений к нему, включая Дополнительное соглашение № 6 к Кредитному договору и соглашения о новации, изложенные в пунктах 1, 2 Дополнительного соглашения № 6 к Кредитному договору.</w:t>
            </w:r>
            <w:proofErr w:type="gramEnd"/>
          </w:p>
          <w:p w:rsidR="000D1081" w:rsidRPr="00EF759C" w:rsidRDefault="000D1081" w:rsidP="000D1081">
            <w:pPr>
              <w:ind w:left="142" w:right="85"/>
              <w:rPr>
                <w:b/>
                <w:bCs/>
                <w:i/>
                <w:sz w:val="22"/>
                <w:szCs w:val="22"/>
              </w:rPr>
            </w:pPr>
            <w:r w:rsidRPr="00EF759C">
              <w:rPr>
                <w:b/>
                <w:bCs/>
                <w:i/>
                <w:sz w:val="22"/>
                <w:szCs w:val="22"/>
              </w:rPr>
              <w:t>3.</w:t>
            </w:r>
            <w:r w:rsidR="00A11C96" w:rsidRPr="00754C03">
              <w:rPr>
                <w:b/>
                <w:bCs/>
                <w:i/>
                <w:sz w:val="22"/>
                <w:szCs w:val="22"/>
              </w:rPr>
              <w:t>1</w:t>
            </w:r>
            <w:r w:rsidRPr="00EF759C">
              <w:rPr>
                <w:b/>
                <w:bCs/>
                <w:i/>
                <w:sz w:val="22"/>
                <w:szCs w:val="22"/>
              </w:rPr>
              <w:t>.2. Лимит общей ответственности ПОРУЧИТЕЛЯ перед БАНКОМ за исполнение ЗАЕМЩИКОМ обязательств по Кредитному договору ограничивается суммой 8 073 000 000 (Восемь миллиардов семьдесят три миллиона) руб., пересчитанной  в доллары США по Курсу конверсии.</w:t>
            </w:r>
          </w:p>
          <w:p w:rsidR="000D1081" w:rsidRPr="00EF759C" w:rsidRDefault="000D1081" w:rsidP="000D1081">
            <w:pPr>
              <w:ind w:left="142" w:right="85"/>
              <w:rPr>
                <w:b/>
                <w:bCs/>
                <w:i/>
                <w:sz w:val="22"/>
                <w:szCs w:val="22"/>
              </w:rPr>
            </w:pPr>
            <w:r w:rsidRPr="00EF759C">
              <w:rPr>
                <w:b/>
                <w:bCs/>
                <w:i/>
                <w:sz w:val="22"/>
                <w:szCs w:val="22"/>
              </w:rPr>
              <w:t>3.</w:t>
            </w:r>
            <w:r w:rsidR="00A11C96" w:rsidRPr="00A11C96">
              <w:rPr>
                <w:b/>
                <w:bCs/>
                <w:i/>
                <w:sz w:val="22"/>
                <w:szCs w:val="22"/>
              </w:rPr>
              <w:t>1</w:t>
            </w:r>
            <w:r w:rsidRPr="00EF759C">
              <w:rPr>
                <w:b/>
                <w:bCs/>
                <w:i/>
                <w:sz w:val="22"/>
                <w:szCs w:val="22"/>
              </w:rPr>
              <w:t>.</w:t>
            </w:r>
            <w:r w:rsidR="00754C03" w:rsidRPr="008C6831">
              <w:rPr>
                <w:b/>
                <w:bCs/>
                <w:i/>
                <w:sz w:val="22"/>
                <w:szCs w:val="22"/>
              </w:rPr>
              <w:t>3</w:t>
            </w:r>
            <w:r w:rsidRPr="00EF759C">
              <w:rPr>
                <w:b/>
                <w:bCs/>
                <w:i/>
                <w:sz w:val="22"/>
                <w:szCs w:val="22"/>
              </w:rPr>
              <w:t xml:space="preserve">.Внесение изменений в </w:t>
            </w:r>
            <w:proofErr w:type="gramStart"/>
            <w:r w:rsidRPr="00EF759C">
              <w:rPr>
                <w:b/>
                <w:bCs/>
                <w:i/>
                <w:sz w:val="22"/>
                <w:szCs w:val="22"/>
              </w:rPr>
              <w:t>п</w:t>
            </w:r>
            <w:proofErr w:type="gramEnd"/>
            <w:r w:rsidRPr="00EF759C">
              <w:rPr>
                <w:b/>
                <w:bCs/>
                <w:i/>
                <w:sz w:val="22"/>
                <w:szCs w:val="22"/>
              </w:rPr>
              <w:t xml:space="preserve"> 1.2.1 Договора поручительства № 3: </w:t>
            </w:r>
          </w:p>
          <w:p w:rsidR="000D1081" w:rsidRPr="00EF759C" w:rsidRDefault="000D1081" w:rsidP="000D1081">
            <w:pPr>
              <w:ind w:left="142" w:right="85"/>
              <w:rPr>
                <w:b/>
                <w:bCs/>
                <w:i/>
                <w:sz w:val="22"/>
                <w:szCs w:val="22"/>
              </w:rPr>
            </w:pPr>
            <w:r w:rsidRPr="00EF759C">
              <w:rPr>
                <w:b/>
                <w:bCs/>
                <w:i/>
                <w:sz w:val="22"/>
                <w:szCs w:val="22"/>
              </w:rPr>
              <w:t xml:space="preserve">Сумма кредита по Новому кредитному обязательству равняется сумме фактической ссудной задолженности по Кредитному договору (включая сумму Капитализированных процентов) по состоянию на дату заключения Дополнительного соглашения № 6 к Кредитному договору, пересчитанной в доллары США по Курсу </w:t>
            </w:r>
            <w:proofErr w:type="spellStart"/>
            <w:r w:rsidRPr="00EF759C">
              <w:rPr>
                <w:b/>
                <w:bCs/>
                <w:i/>
                <w:sz w:val="22"/>
                <w:szCs w:val="22"/>
              </w:rPr>
              <w:t>конверсии</w:t>
            </w:r>
            <w:proofErr w:type="gramStart"/>
            <w:r w:rsidRPr="00EF759C">
              <w:rPr>
                <w:b/>
                <w:bCs/>
                <w:i/>
                <w:sz w:val="22"/>
                <w:szCs w:val="22"/>
              </w:rPr>
              <w:t>.В</w:t>
            </w:r>
            <w:proofErr w:type="gramEnd"/>
            <w:r w:rsidRPr="00EF759C">
              <w:rPr>
                <w:b/>
                <w:bCs/>
                <w:i/>
                <w:sz w:val="22"/>
                <w:szCs w:val="22"/>
              </w:rPr>
              <w:t>несение</w:t>
            </w:r>
            <w:proofErr w:type="spellEnd"/>
            <w:r w:rsidRPr="00EF759C">
              <w:rPr>
                <w:b/>
                <w:bCs/>
                <w:i/>
                <w:sz w:val="22"/>
                <w:szCs w:val="22"/>
              </w:rPr>
              <w:t xml:space="preserve"> изменений в п. 1.2.2 Договора поручительства № 3:</w:t>
            </w:r>
          </w:p>
          <w:p w:rsidR="000D1081" w:rsidRPr="00EF759C" w:rsidRDefault="000D1081" w:rsidP="000D1081">
            <w:pPr>
              <w:ind w:left="142" w:right="85"/>
              <w:rPr>
                <w:b/>
                <w:bCs/>
                <w:i/>
                <w:sz w:val="22"/>
                <w:szCs w:val="22"/>
              </w:rPr>
            </w:pPr>
            <w:r w:rsidRPr="00EF759C">
              <w:rPr>
                <w:b/>
                <w:bCs/>
                <w:i/>
                <w:sz w:val="22"/>
                <w:szCs w:val="22"/>
              </w:rPr>
              <w:t>3.</w:t>
            </w:r>
            <w:r w:rsidR="00A11C96" w:rsidRPr="00A11C96">
              <w:rPr>
                <w:b/>
                <w:bCs/>
                <w:i/>
                <w:sz w:val="22"/>
                <w:szCs w:val="22"/>
              </w:rPr>
              <w:t>1</w:t>
            </w:r>
            <w:r w:rsidRPr="00EF759C">
              <w:rPr>
                <w:b/>
                <w:bCs/>
                <w:i/>
                <w:sz w:val="22"/>
                <w:szCs w:val="22"/>
              </w:rPr>
              <w:t>.</w:t>
            </w:r>
            <w:r w:rsidR="00754C03" w:rsidRPr="008C6831">
              <w:rPr>
                <w:b/>
                <w:bCs/>
                <w:i/>
                <w:sz w:val="22"/>
                <w:szCs w:val="22"/>
              </w:rPr>
              <w:t>4</w:t>
            </w:r>
            <w:r w:rsidRPr="00EF759C">
              <w:rPr>
                <w:b/>
                <w:bCs/>
                <w:i/>
                <w:sz w:val="22"/>
                <w:szCs w:val="22"/>
              </w:rPr>
              <w:t xml:space="preserve">.Внесение изменений в </w:t>
            </w:r>
            <w:proofErr w:type="gramStart"/>
            <w:r w:rsidRPr="00EF759C">
              <w:rPr>
                <w:b/>
                <w:bCs/>
                <w:i/>
                <w:sz w:val="22"/>
                <w:szCs w:val="22"/>
              </w:rPr>
              <w:t>п</w:t>
            </w:r>
            <w:proofErr w:type="gramEnd"/>
            <w:r w:rsidRPr="00EF759C">
              <w:rPr>
                <w:b/>
                <w:bCs/>
                <w:i/>
                <w:sz w:val="22"/>
                <w:szCs w:val="22"/>
              </w:rPr>
              <w:t xml:space="preserve"> 1.2.2 Договора поручительства № 3:</w:t>
            </w:r>
          </w:p>
          <w:p w:rsidR="000D1081" w:rsidRPr="00EF759C" w:rsidRDefault="000D1081" w:rsidP="000D1081">
            <w:pPr>
              <w:ind w:left="142" w:right="85"/>
              <w:rPr>
                <w:b/>
                <w:bCs/>
                <w:i/>
                <w:sz w:val="22"/>
                <w:szCs w:val="22"/>
              </w:rPr>
            </w:pPr>
            <w:r w:rsidRPr="00EF759C">
              <w:rPr>
                <w:b/>
                <w:bCs/>
                <w:i/>
                <w:sz w:val="22"/>
                <w:szCs w:val="22"/>
              </w:rPr>
              <w:t xml:space="preserve">Погашение кредита (без учета суммы Капитализированных процентов) осуществляется в соответствии с графиком погашения кредита, установленным в п. 6.1 Кредитного договора, при этом сумма каждого платежа (с учетом ранее произведенных досрочных погашений) пересчитывается в доллары США по Курсу конверсии. </w:t>
            </w:r>
          </w:p>
          <w:p w:rsidR="000D1081" w:rsidRPr="00EF759C" w:rsidRDefault="000D1081" w:rsidP="000D1081">
            <w:pPr>
              <w:ind w:left="142" w:right="85"/>
              <w:rPr>
                <w:b/>
                <w:bCs/>
                <w:i/>
                <w:sz w:val="22"/>
                <w:szCs w:val="22"/>
              </w:rPr>
            </w:pPr>
            <w:r w:rsidRPr="00EF759C">
              <w:rPr>
                <w:b/>
                <w:bCs/>
                <w:i/>
                <w:sz w:val="22"/>
                <w:szCs w:val="22"/>
              </w:rPr>
              <w:t xml:space="preserve">Капитализированные проценты уплачиваются в дату полного погашения кредита. </w:t>
            </w:r>
          </w:p>
          <w:p w:rsidR="000D1081" w:rsidRPr="00EF759C" w:rsidRDefault="000D1081" w:rsidP="000D1081">
            <w:pPr>
              <w:ind w:left="142" w:right="85"/>
              <w:rPr>
                <w:b/>
                <w:bCs/>
                <w:i/>
                <w:sz w:val="22"/>
                <w:szCs w:val="22"/>
              </w:rPr>
            </w:pPr>
            <w:r w:rsidRPr="00EF759C">
              <w:rPr>
                <w:b/>
                <w:bCs/>
                <w:i/>
                <w:sz w:val="22"/>
                <w:szCs w:val="22"/>
              </w:rPr>
              <w:t>3.</w:t>
            </w:r>
            <w:r w:rsidR="00A11C96" w:rsidRPr="00A11C96">
              <w:rPr>
                <w:b/>
                <w:bCs/>
                <w:i/>
                <w:sz w:val="22"/>
                <w:szCs w:val="22"/>
              </w:rPr>
              <w:t>1</w:t>
            </w:r>
            <w:r w:rsidRPr="00EF759C">
              <w:rPr>
                <w:b/>
                <w:bCs/>
                <w:i/>
                <w:sz w:val="22"/>
                <w:szCs w:val="22"/>
              </w:rPr>
              <w:t>.</w:t>
            </w:r>
            <w:r w:rsidR="00754C03" w:rsidRPr="008C6831">
              <w:rPr>
                <w:b/>
                <w:bCs/>
                <w:i/>
                <w:sz w:val="22"/>
                <w:szCs w:val="22"/>
              </w:rPr>
              <w:t>5</w:t>
            </w:r>
            <w:r w:rsidRPr="00EF759C">
              <w:rPr>
                <w:b/>
                <w:bCs/>
                <w:i/>
                <w:sz w:val="22"/>
                <w:szCs w:val="22"/>
              </w:rPr>
              <w:t>.</w:t>
            </w:r>
            <w:r w:rsidR="00A11C96" w:rsidRPr="00A11C96">
              <w:rPr>
                <w:b/>
                <w:bCs/>
                <w:i/>
                <w:sz w:val="22"/>
                <w:szCs w:val="22"/>
              </w:rPr>
              <w:t xml:space="preserve"> </w:t>
            </w:r>
            <w:r w:rsidRPr="00EF759C">
              <w:rPr>
                <w:b/>
                <w:bCs/>
                <w:i/>
                <w:sz w:val="22"/>
                <w:szCs w:val="22"/>
              </w:rPr>
              <w:t>Изложить п. 1.2.5 Договора поручительства № 3 в следующей редакции:</w:t>
            </w:r>
          </w:p>
          <w:p w:rsidR="000D1081" w:rsidRPr="00EF759C" w:rsidRDefault="000D1081" w:rsidP="000D1081">
            <w:pPr>
              <w:ind w:left="142" w:right="85"/>
              <w:rPr>
                <w:b/>
                <w:bCs/>
                <w:i/>
                <w:sz w:val="22"/>
                <w:szCs w:val="22"/>
              </w:rPr>
            </w:pPr>
            <w:r w:rsidRPr="00EF759C">
              <w:rPr>
                <w:b/>
                <w:bCs/>
                <w:i/>
                <w:sz w:val="22"/>
                <w:szCs w:val="22"/>
              </w:rPr>
              <w:t>«1.2.5. Сумма процентов за пользование кредитом, начисленных с 21 декабря 2016 года (включительно) по дату заключения Дополнительного соглашения № 6 к Кредитному договору (включительно), за вычетом суммы Капитализированных процентов-2, пересчитывается в доллары США по Курсу конверсии и уплачивается ЗАЕМЩИКОМ Кредитору «20» марта 2017 года.</w:t>
            </w:r>
          </w:p>
          <w:p w:rsidR="000D1081" w:rsidRPr="00EF759C" w:rsidRDefault="000D1081" w:rsidP="000D1081">
            <w:pPr>
              <w:ind w:left="142" w:right="85"/>
              <w:rPr>
                <w:b/>
                <w:bCs/>
                <w:i/>
                <w:sz w:val="22"/>
                <w:szCs w:val="22"/>
              </w:rPr>
            </w:pPr>
            <w:r w:rsidRPr="00EF759C">
              <w:rPr>
                <w:b/>
                <w:bCs/>
                <w:i/>
                <w:sz w:val="22"/>
                <w:szCs w:val="22"/>
              </w:rPr>
              <w:t>Заемщик уплачивает Кредитору проценты за пользование кредитом по Новому кредитному обязательству в порядке и на условиях, предусмотренных Приложением №4 к Кредитному договору</w:t>
            </w:r>
            <w:proofErr w:type="gramStart"/>
            <w:r w:rsidRPr="00EF759C">
              <w:rPr>
                <w:b/>
                <w:bCs/>
                <w:i/>
                <w:sz w:val="22"/>
                <w:szCs w:val="22"/>
              </w:rPr>
              <w:t>.».</w:t>
            </w:r>
            <w:proofErr w:type="gramEnd"/>
          </w:p>
          <w:p w:rsidR="000D1081" w:rsidRPr="00EF759C" w:rsidRDefault="000D1081" w:rsidP="000D1081">
            <w:pPr>
              <w:ind w:left="142" w:right="85"/>
              <w:rPr>
                <w:b/>
                <w:bCs/>
                <w:i/>
                <w:sz w:val="22"/>
                <w:szCs w:val="22"/>
              </w:rPr>
            </w:pPr>
            <w:r w:rsidRPr="00EF759C">
              <w:rPr>
                <w:b/>
                <w:bCs/>
                <w:i/>
                <w:sz w:val="22"/>
                <w:szCs w:val="22"/>
              </w:rPr>
              <w:t>3.</w:t>
            </w:r>
            <w:r w:rsidR="00A11C96" w:rsidRPr="00A11C96">
              <w:rPr>
                <w:b/>
                <w:bCs/>
                <w:i/>
                <w:sz w:val="22"/>
                <w:szCs w:val="22"/>
              </w:rPr>
              <w:t>1</w:t>
            </w:r>
            <w:r w:rsidRPr="00EF759C">
              <w:rPr>
                <w:b/>
                <w:bCs/>
                <w:i/>
                <w:sz w:val="22"/>
                <w:szCs w:val="22"/>
              </w:rPr>
              <w:t>.</w:t>
            </w:r>
            <w:r w:rsidR="00754C03" w:rsidRPr="008C6831">
              <w:rPr>
                <w:b/>
                <w:bCs/>
                <w:i/>
                <w:sz w:val="22"/>
                <w:szCs w:val="22"/>
              </w:rPr>
              <w:t>6</w:t>
            </w:r>
            <w:r w:rsidRPr="00EF759C">
              <w:rPr>
                <w:b/>
                <w:bCs/>
                <w:i/>
                <w:sz w:val="22"/>
                <w:szCs w:val="22"/>
              </w:rPr>
              <w:t xml:space="preserve">. </w:t>
            </w:r>
            <w:r w:rsidR="00E36A0E">
              <w:rPr>
                <w:b/>
                <w:i/>
                <w:sz w:val="22"/>
                <w:szCs w:val="22"/>
              </w:rPr>
              <w:t>Внесение иных изменений в</w:t>
            </w:r>
            <w:r w:rsidR="00E36A0E" w:rsidRPr="000F6925">
              <w:rPr>
                <w:b/>
                <w:i/>
                <w:sz w:val="22"/>
                <w:szCs w:val="22"/>
              </w:rPr>
              <w:t xml:space="preserve"> </w:t>
            </w:r>
            <w:r w:rsidR="00E36A0E">
              <w:rPr>
                <w:b/>
                <w:i/>
                <w:sz w:val="22"/>
                <w:szCs w:val="22"/>
              </w:rPr>
              <w:t xml:space="preserve">связи с подписанием дополнительного соглашения №6 к Кредитному договору №5446 </w:t>
            </w:r>
            <w:r w:rsidR="00E36A0E" w:rsidRPr="0045109D">
              <w:rPr>
                <w:b/>
                <w:bCs/>
                <w:i/>
                <w:sz w:val="22"/>
                <w:szCs w:val="22"/>
              </w:rPr>
              <w:t>от 1 декабря  2011г</w:t>
            </w:r>
            <w:proofErr w:type="gramStart"/>
            <w:r w:rsidR="00E36A0E">
              <w:rPr>
                <w:b/>
                <w:bCs/>
                <w:i/>
                <w:sz w:val="22"/>
                <w:szCs w:val="22"/>
              </w:rPr>
              <w:t>.</w:t>
            </w:r>
            <w:r w:rsidRPr="00EF759C">
              <w:rPr>
                <w:b/>
                <w:bCs/>
                <w:i/>
                <w:sz w:val="22"/>
                <w:szCs w:val="22"/>
              </w:rPr>
              <w:t xml:space="preserve">.  </w:t>
            </w:r>
            <w:proofErr w:type="gramEnd"/>
          </w:p>
          <w:p w:rsidR="000D1081" w:rsidRPr="00EF759C" w:rsidRDefault="000D1081" w:rsidP="000D1081">
            <w:pPr>
              <w:ind w:left="142" w:right="85"/>
              <w:rPr>
                <w:b/>
                <w:bCs/>
                <w:i/>
                <w:sz w:val="22"/>
                <w:szCs w:val="22"/>
              </w:rPr>
            </w:pPr>
            <w:r w:rsidRPr="00EF759C">
              <w:rPr>
                <w:b/>
                <w:bCs/>
                <w:i/>
                <w:sz w:val="22"/>
                <w:szCs w:val="22"/>
              </w:rPr>
              <w:t>3.</w:t>
            </w:r>
            <w:r w:rsidR="00A11C96" w:rsidRPr="00754C03">
              <w:rPr>
                <w:b/>
                <w:bCs/>
                <w:i/>
                <w:sz w:val="22"/>
                <w:szCs w:val="22"/>
              </w:rPr>
              <w:t>1</w:t>
            </w:r>
            <w:r w:rsidRPr="00EF759C">
              <w:rPr>
                <w:b/>
                <w:bCs/>
                <w:i/>
                <w:sz w:val="22"/>
                <w:szCs w:val="22"/>
              </w:rPr>
              <w:t>.</w:t>
            </w:r>
            <w:r w:rsidR="00754C03" w:rsidRPr="008C6831">
              <w:rPr>
                <w:b/>
                <w:bCs/>
                <w:i/>
                <w:sz w:val="22"/>
                <w:szCs w:val="22"/>
              </w:rPr>
              <w:t>7</w:t>
            </w:r>
            <w:r w:rsidRPr="00EF759C">
              <w:rPr>
                <w:b/>
                <w:bCs/>
                <w:i/>
                <w:sz w:val="22"/>
                <w:szCs w:val="22"/>
              </w:rPr>
              <w:t>. Термины, указанные по тексту п. 3 настоящего решения  с заглавной буквы, имеют то же определение, что и в Кредитном договоре, если иное прямо не указано в решении.</w:t>
            </w:r>
          </w:p>
          <w:p w:rsidR="000D1081" w:rsidRPr="00EF759C" w:rsidRDefault="000D1081" w:rsidP="000D1081">
            <w:pPr>
              <w:ind w:left="142" w:right="85"/>
              <w:rPr>
                <w:b/>
                <w:bCs/>
                <w:i/>
                <w:sz w:val="22"/>
                <w:szCs w:val="22"/>
              </w:rPr>
            </w:pPr>
            <w:r w:rsidRPr="00EF759C">
              <w:rPr>
                <w:b/>
                <w:bCs/>
                <w:i/>
                <w:sz w:val="22"/>
                <w:szCs w:val="22"/>
              </w:rPr>
              <w:t xml:space="preserve">Лицом, имеющим заинтересованность в совершении сделок, указанных в пп.1-3 </w:t>
            </w:r>
            <w:proofErr w:type="spellStart"/>
            <w:r w:rsidRPr="00EF759C">
              <w:rPr>
                <w:b/>
                <w:bCs/>
                <w:i/>
                <w:sz w:val="22"/>
                <w:szCs w:val="22"/>
              </w:rPr>
              <w:t>п.I</w:t>
            </w:r>
            <w:proofErr w:type="spellEnd"/>
            <w:r w:rsidRPr="00EF759C">
              <w:rPr>
                <w:b/>
                <w:bCs/>
                <w:i/>
                <w:sz w:val="22"/>
                <w:szCs w:val="22"/>
              </w:rPr>
              <w:t xml:space="preserve"> настоящего решения, является компания </w:t>
            </w:r>
            <w:proofErr w:type="spellStart"/>
            <w:r w:rsidRPr="00EF759C">
              <w:rPr>
                <w:b/>
                <w:bCs/>
                <w:i/>
                <w:sz w:val="22"/>
                <w:szCs w:val="22"/>
              </w:rPr>
              <w:t>United</w:t>
            </w:r>
            <w:proofErr w:type="spellEnd"/>
            <w:r w:rsidRPr="00EF759C">
              <w:rPr>
                <w:b/>
                <w:bCs/>
                <w:i/>
                <w:sz w:val="22"/>
                <w:szCs w:val="22"/>
              </w:rPr>
              <w:t xml:space="preserve"> </w:t>
            </w:r>
            <w:proofErr w:type="spellStart"/>
            <w:r w:rsidRPr="00EF759C">
              <w:rPr>
                <w:b/>
                <w:bCs/>
                <w:i/>
                <w:sz w:val="22"/>
                <w:szCs w:val="22"/>
              </w:rPr>
              <w:t>Company</w:t>
            </w:r>
            <w:proofErr w:type="spellEnd"/>
            <w:r w:rsidRPr="00EF759C">
              <w:rPr>
                <w:b/>
                <w:bCs/>
                <w:i/>
                <w:sz w:val="22"/>
                <w:szCs w:val="22"/>
              </w:rPr>
              <w:t xml:space="preserve"> RUSAL </w:t>
            </w:r>
            <w:proofErr w:type="spellStart"/>
            <w:r w:rsidRPr="00EF759C">
              <w:rPr>
                <w:b/>
                <w:bCs/>
                <w:i/>
                <w:sz w:val="22"/>
                <w:szCs w:val="22"/>
              </w:rPr>
              <w:t>Plc</w:t>
            </w:r>
            <w:proofErr w:type="spellEnd"/>
            <w:r w:rsidRPr="00EF759C">
              <w:rPr>
                <w:b/>
                <w:bCs/>
                <w:i/>
                <w:sz w:val="22"/>
                <w:szCs w:val="22"/>
              </w:rPr>
              <w:t xml:space="preserve"> (основание заинтересованности: лицо, являющееся контролирующим лицом ОАО «РУСАЛ Братск», а также является  выгодоприобретателем указанных  сделок).</w:t>
            </w:r>
          </w:p>
          <w:p w:rsidR="000D1081" w:rsidRPr="00EF759C" w:rsidRDefault="000D1081" w:rsidP="000D1081">
            <w:pPr>
              <w:ind w:left="142" w:right="85"/>
              <w:rPr>
                <w:b/>
                <w:bCs/>
                <w:i/>
                <w:sz w:val="22"/>
                <w:szCs w:val="22"/>
              </w:rPr>
            </w:pPr>
          </w:p>
          <w:p w:rsidR="000D1081" w:rsidRPr="00EF759C" w:rsidRDefault="000D1081" w:rsidP="000D1081">
            <w:pPr>
              <w:ind w:left="142" w:right="85"/>
              <w:rPr>
                <w:b/>
                <w:bCs/>
                <w:i/>
                <w:sz w:val="22"/>
                <w:szCs w:val="22"/>
              </w:rPr>
            </w:pPr>
            <w:proofErr w:type="spellStart"/>
            <w:r w:rsidRPr="00EF759C">
              <w:rPr>
                <w:b/>
                <w:bCs/>
                <w:i/>
                <w:sz w:val="22"/>
                <w:szCs w:val="22"/>
              </w:rPr>
              <w:t>II.Утвердить</w:t>
            </w:r>
            <w:proofErr w:type="spellEnd"/>
            <w:r w:rsidRPr="00EF759C">
              <w:rPr>
                <w:b/>
                <w:bCs/>
                <w:i/>
                <w:sz w:val="22"/>
                <w:szCs w:val="22"/>
              </w:rPr>
              <w:t xml:space="preserve"> заключение Совета директоров о крупной сделке (взаимосвязанных сделках), которое приведено в Приложении №  4   к настоящему решению.</w:t>
            </w:r>
          </w:p>
          <w:p w:rsidR="000D1081" w:rsidRPr="00EF759C" w:rsidRDefault="000D1081" w:rsidP="000D1081">
            <w:pPr>
              <w:ind w:left="142" w:right="85"/>
              <w:rPr>
                <w:b/>
                <w:bCs/>
                <w:i/>
                <w:sz w:val="22"/>
                <w:szCs w:val="22"/>
              </w:rPr>
            </w:pPr>
            <w:r w:rsidRPr="00EF759C">
              <w:rPr>
                <w:b/>
                <w:bCs/>
                <w:i/>
                <w:sz w:val="22"/>
                <w:szCs w:val="22"/>
              </w:rPr>
              <w:t>Заключение Совета директоров о крупной сделке (взаимосвязанных сделках) включается в информацию (материалы), предоставляемые единственному акционеру для рассмотрения вопроса о предоставлении согласия на совершение сделок.</w:t>
            </w:r>
          </w:p>
          <w:p w:rsidR="008D5C1D" w:rsidRPr="00EF759C" w:rsidRDefault="008D5C1D" w:rsidP="000C3755">
            <w:pPr>
              <w:autoSpaceDE/>
              <w:autoSpaceDN/>
              <w:spacing w:after="120"/>
              <w:ind w:left="142" w:right="133"/>
              <w:jc w:val="both"/>
              <w:rPr>
                <w:sz w:val="22"/>
                <w:szCs w:val="22"/>
              </w:rPr>
            </w:pPr>
            <w:r w:rsidRPr="00EF759C">
              <w:rPr>
                <w:sz w:val="22"/>
                <w:szCs w:val="22"/>
              </w:rPr>
              <w:t>2.3. Дата проведения заседания совета директоров (наблюдательного совета) эмитента, на котором п</w:t>
            </w:r>
            <w:r w:rsidR="003E0AC4" w:rsidRPr="00EF759C">
              <w:rPr>
                <w:sz w:val="22"/>
                <w:szCs w:val="22"/>
              </w:rPr>
              <w:t>ринято соответствующее решение:</w:t>
            </w:r>
            <w:r w:rsidR="008B0D28" w:rsidRPr="00EF759C">
              <w:rPr>
                <w:b/>
                <w:i/>
                <w:sz w:val="22"/>
                <w:szCs w:val="22"/>
              </w:rPr>
              <w:t xml:space="preserve"> </w:t>
            </w:r>
            <w:r w:rsidR="003E0AC4" w:rsidRPr="00A11C96">
              <w:rPr>
                <w:b/>
                <w:i/>
                <w:sz w:val="22"/>
                <w:szCs w:val="22"/>
              </w:rPr>
              <w:t>1</w:t>
            </w:r>
            <w:r w:rsidR="006D7227" w:rsidRPr="00A11C96">
              <w:rPr>
                <w:b/>
                <w:i/>
                <w:sz w:val="22"/>
                <w:szCs w:val="22"/>
              </w:rPr>
              <w:t>5</w:t>
            </w:r>
            <w:r w:rsidR="003E0AC4" w:rsidRPr="00A11C96">
              <w:rPr>
                <w:b/>
                <w:i/>
                <w:sz w:val="22"/>
                <w:szCs w:val="22"/>
              </w:rPr>
              <w:t xml:space="preserve"> марта</w:t>
            </w:r>
            <w:r w:rsidR="008B0D28" w:rsidRPr="00A11C96">
              <w:rPr>
                <w:b/>
                <w:i/>
                <w:sz w:val="22"/>
                <w:szCs w:val="22"/>
              </w:rPr>
              <w:t xml:space="preserve"> </w:t>
            </w:r>
            <w:r w:rsidRPr="00A11C96">
              <w:rPr>
                <w:b/>
                <w:i/>
                <w:sz w:val="22"/>
                <w:szCs w:val="22"/>
              </w:rPr>
              <w:t>201</w:t>
            </w:r>
            <w:r w:rsidR="003E0AC4" w:rsidRPr="00A11C96">
              <w:rPr>
                <w:b/>
                <w:i/>
                <w:sz w:val="22"/>
                <w:szCs w:val="22"/>
              </w:rPr>
              <w:t>7</w:t>
            </w:r>
            <w:r w:rsidRPr="00A11C96">
              <w:rPr>
                <w:b/>
                <w:i/>
                <w:sz w:val="22"/>
                <w:szCs w:val="22"/>
              </w:rPr>
              <w:t xml:space="preserve"> года.</w:t>
            </w:r>
          </w:p>
          <w:p w:rsidR="004E0BF4" w:rsidRPr="00EF759C" w:rsidRDefault="008D5C1D" w:rsidP="00A11C96">
            <w:pPr>
              <w:autoSpaceDE/>
              <w:autoSpaceDN/>
              <w:ind w:left="142" w:right="133"/>
              <w:jc w:val="both"/>
              <w:rPr>
                <w:sz w:val="22"/>
                <w:szCs w:val="22"/>
              </w:rPr>
            </w:pPr>
            <w:r w:rsidRPr="00EF759C">
              <w:rPr>
                <w:sz w:val="22"/>
                <w:szCs w:val="22"/>
              </w:rPr>
              <w:lastRenderedPageBreak/>
              <w:t xml:space="preserve">2.4. Дата составления и номер протокола заседания совета директоров (наблюдательного совета) эмитента, на котором принято соответствующее решение: </w:t>
            </w:r>
            <w:r w:rsidR="00F807DB" w:rsidRPr="00EF759C">
              <w:rPr>
                <w:b/>
                <w:i/>
                <w:sz w:val="22"/>
                <w:szCs w:val="22"/>
              </w:rPr>
              <w:t xml:space="preserve"> </w:t>
            </w:r>
            <w:r w:rsidR="00A11C96" w:rsidRPr="00A11C96">
              <w:rPr>
                <w:b/>
                <w:i/>
                <w:sz w:val="22"/>
                <w:szCs w:val="22"/>
              </w:rPr>
              <w:t xml:space="preserve">17 </w:t>
            </w:r>
            <w:r w:rsidR="003E0AC4" w:rsidRPr="00A11C96">
              <w:rPr>
                <w:b/>
                <w:i/>
                <w:sz w:val="22"/>
                <w:szCs w:val="22"/>
              </w:rPr>
              <w:t>марта</w:t>
            </w:r>
            <w:r w:rsidR="005C6C0E" w:rsidRPr="00A11C96">
              <w:rPr>
                <w:b/>
                <w:i/>
                <w:sz w:val="22"/>
                <w:szCs w:val="22"/>
              </w:rPr>
              <w:t xml:space="preserve"> </w:t>
            </w:r>
            <w:r w:rsidRPr="00A11C96">
              <w:rPr>
                <w:b/>
                <w:i/>
                <w:sz w:val="22"/>
                <w:szCs w:val="22"/>
              </w:rPr>
              <w:t>201</w:t>
            </w:r>
            <w:r w:rsidR="003E0AC4" w:rsidRPr="00A11C96">
              <w:rPr>
                <w:b/>
                <w:i/>
                <w:sz w:val="22"/>
                <w:szCs w:val="22"/>
              </w:rPr>
              <w:t>7</w:t>
            </w:r>
            <w:r w:rsidRPr="00A11C96">
              <w:rPr>
                <w:b/>
                <w:i/>
                <w:sz w:val="22"/>
                <w:szCs w:val="22"/>
              </w:rPr>
              <w:t xml:space="preserve"> года, №</w:t>
            </w:r>
            <w:r w:rsidR="00D32B1C" w:rsidRPr="00A11C96">
              <w:rPr>
                <w:b/>
                <w:i/>
                <w:sz w:val="22"/>
                <w:szCs w:val="22"/>
              </w:rPr>
              <w:t xml:space="preserve"> </w:t>
            </w:r>
            <w:r w:rsidR="00A11C96" w:rsidRPr="00A11C96">
              <w:rPr>
                <w:b/>
                <w:i/>
                <w:sz w:val="22"/>
                <w:szCs w:val="22"/>
              </w:rPr>
              <w:t>74.</w:t>
            </w:r>
          </w:p>
        </w:tc>
      </w:tr>
      <w:tr w:rsidR="00EF759C" w:rsidRPr="00EF759C" w:rsidTr="007D58C7">
        <w:trPr>
          <w:trHeight w:val="284"/>
        </w:trPr>
        <w:tc>
          <w:tcPr>
            <w:tcW w:w="10057" w:type="dxa"/>
            <w:vAlign w:val="center"/>
          </w:tcPr>
          <w:p w:rsidR="00C40AE7" w:rsidRPr="00EF759C" w:rsidRDefault="00C40AE7" w:rsidP="008451FA">
            <w:pPr>
              <w:ind w:left="142" w:right="85"/>
              <w:rPr>
                <w:sz w:val="22"/>
                <w:szCs w:val="22"/>
              </w:rPr>
            </w:pPr>
          </w:p>
        </w:tc>
      </w:tr>
    </w:tbl>
    <w:p w:rsidR="00033018" w:rsidRPr="00EF759C" w:rsidRDefault="00033018" w:rsidP="004E0BF4">
      <w:pPr>
        <w:rPr>
          <w:sz w:val="22"/>
          <w:szCs w:val="22"/>
        </w:rPr>
      </w:pPr>
    </w:p>
    <w:tbl>
      <w:tblPr>
        <w:tblW w:w="1005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2"/>
        <w:gridCol w:w="708"/>
        <w:gridCol w:w="198"/>
        <w:gridCol w:w="1410"/>
        <w:gridCol w:w="415"/>
        <w:gridCol w:w="297"/>
        <w:gridCol w:w="30"/>
        <w:gridCol w:w="2605"/>
        <w:gridCol w:w="142"/>
        <w:gridCol w:w="3402"/>
      </w:tblGrid>
      <w:tr w:rsidR="00EF759C" w:rsidRPr="00EF759C" w:rsidTr="00E01860">
        <w:trPr>
          <w:cantSplit/>
          <w:trHeight w:val="284"/>
        </w:trPr>
        <w:tc>
          <w:tcPr>
            <w:tcW w:w="10059" w:type="dxa"/>
            <w:gridSpan w:val="10"/>
            <w:vAlign w:val="center"/>
          </w:tcPr>
          <w:p w:rsidR="004E0BF4" w:rsidRPr="00EF759C" w:rsidRDefault="004E0BF4" w:rsidP="00486841">
            <w:pPr>
              <w:jc w:val="center"/>
              <w:rPr>
                <w:sz w:val="22"/>
                <w:szCs w:val="22"/>
              </w:rPr>
            </w:pPr>
            <w:r w:rsidRPr="00EF759C">
              <w:rPr>
                <w:sz w:val="22"/>
                <w:szCs w:val="22"/>
              </w:rPr>
              <w:t>3. Подпись</w:t>
            </w:r>
          </w:p>
        </w:tc>
      </w:tr>
      <w:tr w:rsidR="00EF759C" w:rsidRPr="00EF759C" w:rsidTr="00E018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880" w:type="dxa"/>
            <w:gridSpan w:val="6"/>
            <w:vMerge w:val="restart"/>
            <w:tcBorders>
              <w:top w:val="nil"/>
              <w:left w:val="single" w:sz="4" w:space="0" w:color="auto"/>
              <w:bottom w:val="nil"/>
              <w:right w:val="nil"/>
            </w:tcBorders>
            <w:vAlign w:val="bottom"/>
          </w:tcPr>
          <w:p w:rsidR="004E0BF4" w:rsidRPr="00EF759C" w:rsidRDefault="004E0BF4" w:rsidP="00486841">
            <w:pPr>
              <w:widowControl w:val="0"/>
              <w:rPr>
                <w:sz w:val="22"/>
                <w:szCs w:val="22"/>
              </w:rPr>
            </w:pPr>
          </w:p>
          <w:p w:rsidR="004E0BF4" w:rsidRPr="00EF759C" w:rsidRDefault="004E0BF4" w:rsidP="00486841">
            <w:pPr>
              <w:widowControl w:val="0"/>
              <w:rPr>
                <w:sz w:val="22"/>
                <w:szCs w:val="22"/>
              </w:rPr>
            </w:pPr>
            <w:r w:rsidRPr="00EF759C">
              <w:rPr>
                <w:sz w:val="22"/>
                <w:szCs w:val="22"/>
              </w:rPr>
              <w:t xml:space="preserve">3.1. Управляющий директор </w:t>
            </w:r>
          </w:p>
          <w:p w:rsidR="004E0BF4" w:rsidRPr="00EF759C" w:rsidRDefault="004E0BF4" w:rsidP="00486841">
            <w:pPr>
              <w:ind w:left="57"/>
              <w:rPr>
                <w:sz w:val="22"/>
                <w:szCs w:val="22"/>
              </w:rPr>
            </w:pPr>
            <w:r w:rsidRPr="00EF759C">
              <w:rPr>
                <w:sz w:val="22"/>
                <w:szCs w:val="22"/>
              </w:rPr>
              <w:t>ОАО «РУСАЛ Братск»</w:t>
            </w:r>
          </w:p>
        </w:tc>
        <w:tc>
          <w:tcPr>
            <w:tcW w:w="2635" w:type="dxa"/>
            <w:gridSpan w:val="2"/>
            <w:tcBorders>
              <w:top w:val="nil"/>
              <w:left w:val="nil"/>
              <w:bottom w:val="single" w:sz="4" w:space="0" w:color="auto"/>
              <w:right w:val="nil"/>
            </w:tcBorders>
            <w:vAlign w:val="bottom"/>
          </w:tcPr>
          <w:p w:rsidR="004E0BF4" w:rsidRPr="00EF759C" w:rsidRDefault="004E0BF4" w:rsidP="00486841">
            <w:pPr>
              <w:jc w:val="center"/>
              <w:rPr>
                <w:sz w:val="22"/>
                <w:szCs w:val="22"/>
              </w:rPr>
            </w:pPr>
          </w:p>
          <w:p w:rsidR="004E0BF4" w:rsidRPr="00EF759C" w:rsidRDefault="004E0BF4" w:rsidP="00486841">
            <w:pPr>
              <w:jc w:val="center"/>
              <w:rPr>
                <w:sz w:val="22"/>
                <w:szCs w:val="22"/>
              </w:rPr>
            </w:pPr>
          </w:p>
        </w:tc>
        <w:tc>
          <w:tcPr>
            <w:tcW w:w="142" w:type="dxa"/>
            <w:tcBorders>
              <w:top w:val="nil"/>
              <w:left w:val="nil"/>
              <w:bottom w:val="nil"/>
              <w:right w:val="nil"/>
            </w:tcBorders>
            <w:vAlign w:val="bottom"/>
          </w:tcPr>
          <w:p w:rsidR="004E0BF4" w:rsidRPr="00EF759C" w:rsidRDefault="004E0BF4" w:rsidP="00486841">
            <w:pPr>
              <w:jc w:val="center"/>
              <w:rPr>
                <w:sz w:val="22"/>
                <w:szCs w:val="22"/>
              </w:rPr>
            </w:pPr>
          </w:p>
        </w:tc>
        <w:tc>
          <w:tcPr>
            <w:tcW w:w="3402" w:type="dxa"/>
            <w:tcBorders>
              <w:top w:val="nil"/>
              <w:left w:val="nil"/>
              <w:bottom w:val="nil"/>
              <w:right w:val="single" w:sz="4" w:space="0" w:color="auto"/>
            </w:tcBorders>
            <w:vAlign w:val="bottom"/>
          </w:tcPr>
          <w:p w:rsidR="004E0BF4" w:rsidRPr="00EF759C" w:rsidRDefault="00747DCD" w:rsidP="00486841">
            <w:pPr>
              <w:jc w:val="center"/>
              <w:rPr>
                <w:sz w:val="22"/>
                <w:szCs w:val="22"/>
              </w:rPr>
            </w:pPr>
            <w:r w:rsidRPr="00EF759C">
              <w:rPr>
                <w:sz w:val="22"/>
                <w:szCs w:val="22"/>
              </w:rPr>
              <w:t>Е.Ю. Зенкин</w:t>
            </w:r>
          </w:p>
        </w:tc>
      </w:tr>
      <w:tr w:rsidR="00EF759C" w:rsidRPr="00EF759C" w:rsidTr="00E018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880" w:type="dxa"/>
            <w:gridSpan w:val="6"/>
            <w:vMerge/>
            <w:tcBorders>
              <w:top w:val="nil"/>
              <w:left w:val="single" w:sz="4" w:space="0" w:color="auto"/>
              <w:bottom w:val="nil"/>
              <w:right w:val="nil"/>
            </w:tcBorders>
            <w:vAlign w:val="bottom"/>
          </w:tcPr>
          <w:p w:rsidR="004E0BF4" w:rsidRPr="00EF759C" w:rsidRDefault="004E0BF4" w:rsidP="00486841">
            <w:pPr>
              <w:jc w:val="center"/>
              <w:rPr>
                <w:sz w:val="22"/>
                <w:szCs w:val="22"/>
              </w:rPr>
            </w:pPr>
          </w:p>
        </w:tc>
        <w:tc>
          <w:tcPr>
            <w:tcW w:w="2635" w:type="dxa"/>
            <w:gridSpan w:val="2"/>
            <w:tcBorders>
              <w:top w:val="nil"/>
              <w:left w:val="nil"/>
              <w:bottom w:val="nil"/>
              <w:right w:val="nil"/>
            </w:tcBorders>
          </w:tcPr>
          <w:p w:rsidR="004E0BF4" w:rsidRPr="00EF759C" w:rsidRDefault="004E0BF4" w:rsidP="00486841">
            <w:pPr>
              <w:jc w:val="center"/>
              <w:rPr>
                <w:sz w:val="22"/>
                <w:szCs w:val="22"/>
              </w:rPr>
            </w:pPr>
            <w:r w:rsidRPr="00EF759C">
              <w:rPr>
                <w:sz w:val="22"/>
                <w:szCs w:val="22"/>
              </w:rPr>
              <w:t>(подпись)</w:t>
            </w:r>
          </w:p>
        </w:tc>
        <w:tc>
          <w:tcPr>
            <w:tcW w:w="142" w:type="dxa"/>
            <w:tcBorders>
              <w:top w:val="nil"/>
              <w:left w:val="nil"/>
              <w:bottom w:val="nil"/>
              <w:right w:val="nil"/>
            </w:tcBorders>
          </w:tcPr>
          <w:p w:rsidR="004E0BF4" w:rsidRPr="00EF759C" w:rsidRDefault="004E0BF4" w:rsidP="00486841">
            <w:pPr>
              <w:jc w:val="center"/>
              <w:rPr>
                <w:sz w:val="22"/>
                <w:szCs w:val="22"/>
              </w:rPr>
            </w:pPr>
          </w:p>
        </w:tc>
        <w:tc>
          <w:tcPr>
            <w:tcW w:w="3402" w:type="dxa"/>
            <w:tcBorders>
              <w:top w:val="nil"/>
              <w:left w:val="nil"/>
              <w:bottom w:val="nil"/>
              <w:right w:val="single" w:sz="4" w:space="0" w:color="auto"/>
            </w:tcBorders>
          </w:tcPr>
          <w:p w:rsidR="004E0BF4" w:rsidRPr="00EF759C" w:rsidRDefault="004E0BF4" w:rsidP="00486841">
            <w:pPr>
              <w:jc w:val="center"/>
              <w:rPr>
                <w:sz w:val="22"/>
                <w:szCs w:val="22"/>
              </w:rPr>
            </w:pPr>
          </w:p>
        </w:tc>
      </w:tr>
      <w:tr w:rsidR="00EF759C" w:rsidRPr="00EF759C" w:rsidTr="00E018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59" w:type="dxa"/>
            <w:gridSpan w:val="10"/>
            <w:tcBorders>
              <w:top w:val="nil"/>
              <w:left w:val="single" w:sz="4" w:space="0" w:color="auto"/>
              <w:right w:val="single" w:sz="4" w:space="0" w:color="auto"/>
            </w:tcBorders>
            <w:vAlign w:val="bottom"/>
          </w:tcPr>
          <w:p w:rsidR="004E0BF4" w:rsidRPr="00EF759C" w:rsidRDefault="004E0BF4" w:rsidP="00486841">
            <w:pPr>
              <w:jc w:val="center"/>
              <w:rPr>
                <w:sz w:val="22"/>
                <w:szCs w:val="22"/>
              </w:rPr>
            </w:pPr>
          </w:p>
        </w:tc>
      </w:tr>
      <w:tr w:rsidR="00EF759C" w:rsidRPr="00EF759C" w:rsidTr="00E018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852" w:type="dxa"/>
            <w:tcBorders>
              <w:top w:val="nil"/>
              <w:left w:val="single" w:sz="4" w:space="0" w:color="auto"/>
              <w:bottom w:val="single" w:sz="4" w:space="0" w:color="auto"/>
              <w:right w:val="nil"/>
            </w:tcBorders>
            <w:vAlign w:val="bottom"/>
          </w:tcPr>
          <w:p w:rsidR="004E0BF4" w:rsidRPr="00EF759C" w:rsidRDefault="004E0BF4" w:rsidP="00486841">
            <w:pPr>
              <w:tabs>
                <w:tab w:val="right" w:pos="1091"/>
              </w:tabs>
              <w:jc w:val="center"/>
              <w:rPr>
                <w:sz w:val="22"/>
                <w:szCs w:val="22"/>
              </w:rPr>
            </w:pPr>
            <w:r w:rsidRPr="00EF759C">
              <w:rPr>
                <w:sz w:val="22"/>
                <w:szCs w:val="22"/>
              </w:rPr>
              <w:t>3.2. Дата</w:t>
            </w:r>
            <w:r w:rsidRPr="00EF759C">
              <w:rPr>
                <w:sz w:val="22"/>
                <w:szCs w:val="22"/>
              </w:rPr>
              <w:tab/>
              <w:t>«</w:t>
            </w:r>
          </w:p>
        </w:tc>
        <w:tc>
          <w:tcPr>
            <w:tcW w:w="708" w:type="dxa"/>
            <w:tcBorders>
              <w:top w:val="nil"/>
              <w:left w:val="nil"/>
              <w:bottom w:val="single" w:sz="4" w:space="0" w:color="auto"/>
              <w:right w:val="nil"/>
            </w:tcBorders>
            <w:vAlign w:val="bottom"/>
          </w:tcPr>
          <w:p w:rsidR="004E0BF4" w:rsidRPr="00EF759C" w:rsidRDefault="00A11C96" w:rsidP="00A11C96">
            <w:pPr>
              <w:jc w:val="center"/>
              <w:rPr>
                <w:sz w:val="22"/>
                <w:szCs w:val="22"/>
                <w:highlight w:val="yellow"/>
              </w:rPr>
            </w:pPr>
            <w:r w:rsidRPr="00EF759C">
              <w:rPr>
                <w:sz w:val="22"/>
                <w:szCs w:val="22"/>
              </w:rPr>
              <w:t>«_</w:t>
            </w:r>
            <w:r>
              <w:rPr>
                <w:sz w:val="22"/>
                <w:szCs w:val="22"/>
                <w:lang w:val="en-US"/>
              </w:rPr>
              <w:t>17</w:t>
            </w:r>
            <w:r w:rsidRPr="00EF759C">
              <w:rPr>
                <w:sz w:val="22"/>
                <w:szCs w:val="22"/>
              </w:rPr>
              <w:t>_»</w:t>
            </w:r>
          </w:p>
        </w:tc>
        <w:tc>
          <w:tcPr>
            <w:tcW w:w="198" w:type="dxa"/>
            <w:tcBorders>
              <w:top w:val="nil"/>
              <w:left w:val="nil"/>
              <w:bottom w:val="single" w:sz="4" w:space="0" w:color="auto"/>
              <w:right w:val="nil"/>
            </w:tcBorders>
            <w:vAlign w:val="bottom"/>
          </w:tcPr>
          <w:p w:rsidR="004E0BF4" w:rsidRPr="00EF759C" w:rsidRDefault="004E0BF4" w:rsidP="00486841">
            <w:pPr>
              <w:rPr>
                <w:sz w:val="22"/>
                <w:szCs w:val="22"/>
                <w:highlight w:val="yellow"/>
              </w:rPr>
            </w:pPr>
          </w:p>
        </w:tc>
        <w:tc>
          <w:tcPr>
            <w:tcW w:w="1410" w:type="dxa"/>
            <w:tcBorders>
              <w:top w:val="nil"/>
              <w:left w:val="nil"/>
              <w:bottom w:val="single" w:sz="4" w:space="0" w:color="auto"/>
              <w:right w:val="nil"/>
            </w:tcBorders>
            <w:vAlign w:val="bottom"/>
          </w:tcPr>
          <w:p w:rsidR="004E0BF4" w:rsidRPr="00EF759C" w:rsidRDefault="008B0D28" w:rsidP="008B0D28">
            <w:pPr>
              <w:rPr>
                <w:sz w:val="22"/>
                <w:szCs w:val="22"/>
              </w:rPr>
            </w:pPr>
            <w:r w:rsidRPr="00EF759C">
              <w:rPr>
                <w:sz w:val="22"/>
                <w:szCs w:val="22"/>
              </w:rPr>
              <w:t xml:space="preserve">      </w:t>
            </w:r>
            <w:r w:rsidR="003E0AC4" w:rsidRPr="00A11C96">
              <w:rPr>
                <w:sz w:val="22"/>
                <w:szCs w:val="22"/>
              </w:rPr>
              <w:t>марта</w:t>
            </w:r>
          </w:p>
        </w:tc>
        <w:tc>
          <w:tcPr>
            <w:tcW w:w="415" w:type="dxa"/>
            <w:tcBorders>
              <w:top w:val="nil"/>
              <w:left w:val="nil"/>
              <w:bottom w:val="single" w:sz="4" w:space="0" w:color="auto"/>
              <w:right w:val="nil"/>
            </w:tcBorders>
            <w:vAlign w:val="bottom"/>
          </w:tcPr>
          <w:p w:rsidR="004E0BF4" w:rsidRPr="00EF759C" w:rsidRDefault="008B0D28" w:rsidP="00450941">
            <w:pPr>
              <w:rPr>
                <w:sz w:val="22"/>
                <w:szCs w:val="22"/>
              </w:rPr>
            </w:pPr>
            <w:r w:rsidRPr="00EF759C">
              <w:rPr>
                <w:sz w:val="22"/>
                <w:szCs w:val="22"/>
              </w:rPr>
              <w:t xml:space="preserve">   </w:t>
            </w:r>
            <w:r w:rsidR="004E0BF4" w:rsidRPr="00EF759C">
              <w:rPr>
                <w:sz w:val="22"/>
                <w:szCs w:val="22"/>
              </w:rPr>
              <w:t>20</w:t>
            </w:r>
          </w:p>
        </w:tc>
        <w:tc>
          <w:tcPr>
            <w:tcW w:w="327" w:type="dxa"/>
            <w:gridSpan w:val="2"/>
            <w:tcBorders>
              <w:top w:val="nil"/>
              <w:left w:val="nil"/>
              <w:bottom w:val="single" w:sz="4" w:space="0" w:color="auto"/>
              <w:right w:val="nil"/>
            </w:tcBorders>
            <w:vAlign w:val="bottom"/>
          </w:tcPr>
          <w:p w:rsidR="004E0BF4" w:rsidRPr="00EF759C" w:rsidRDefault="004E0BF4" w:rsidP="003E0AC4">
            <w:pPr>
              <w:rPr>
                <w:sz w:val="22"/>
                <w:szCs w:val="22"/>
              </w:rPr>
            </w:pPr>
            <w:r w:rsidRPr="00EF759C">
              <w:rPr>
                <w:sz w:val="22"/>
                <w:szCs w:val="22"/>
              </w:rPr>
              <w:t>1</w:t>
            </w:r>
            <w:r w:rsidR="003E0AC4" w:rsidRPr="00EF759C">
              <w:rPr>
                <w:sz w:val="22"/>
                <w:szCs w:val="22"/>
              </w:rPr>
              <w:t>7</w:t>
            </w:r>
          </w:p>
        </w:tc>
        <w:tc>
          <w:tcPr>
            <w:tcW w:w="6149" w:type="dxa"/>
            <w:gridSpan w:val="3"/>
            <w:tcBorders>
              <w:top w:val="nil"/>
              <w:left w:val="nil"/>
              <w:bottom w:val="single" w:sz="4" w:space="0" w:color="auto"/>
              <w:right w:val="single" w:sz="4" w:space="0" w:color="auto"/>
            </w:tcBorders>
            <w:vAlign w:val="bottom"/>
          </w:tcPr>
          <w:p w:rsidR="004E0BF4" w:rsidRPr="00EF759C" w:rsidRDefault="004E0BF4" w:rsidP="00486841">
            <w:pPr>
              <w:pStyle w:val="a3"/>
              <w:tabs>
                <w:tab w:val="clear" w:pos="4677"/>
                <w:tab w:val="clear" w:pos="9355"/>
                <w:tab w:val="left" w:pos="1046"/>
              </w:tabs>
              <w:rPr>
                <w:sz w:val="22"/>
                <w:szCs w:val="22"/>
              </w:rPr>
            </w:pPr>
            <w:r w:rsidRPr="00EF759C">
              <w:rPr>
                <w:sz w:val="22"/>
                <w:szCs w:val="22"/>
              </w:rPr>
              <w:t xml:space="preserve"> г.</w:t>
            </w:r>
            <w:r w:rsidRPr="00EF759C">
              <w:rPr>
                <w:sz w:val="22"/>
                <w:szCs w:val="22"/>
              </w:rPr>
              <w:tab/>
              <w:t>М. П.</w:t>
            </w:r>
          </w:p>
        </w:tc>
      </w:tr>
    </w:tbl>
    <w:p w:rsidR="00F025CF" w:rsidRPr="00EF759C" w:rsidRDefault="00F025CF">
      <w:pPr>
        <w:rPr>
          <w:sz w:val="22"/>
          <w:szCs w:val="22"/>
        </w:rPr>
      </w:pPr>
    </w:p>
    <w:sectPr w:rsidR="00F025CF" w:rsidRPr="00EF759C" w:rsidSect="009614D7">
      <w:pgSz w:w="11906" w:h="16838"/>
      <w:pgMar w:top="624" w:right="851" w:bottom="62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ohit Hindi">
    <w:altName w:val="MS Mincho"/>
    <w:panose1 w:val="00000000000000000000"/>
    <w:charset w:val="80"/>
    <w:family w:val="auto"/>
    <w:notTrueType/>
    <w:pitch w:val="variable"/>
    <w:sig w:usb0="00000001" w:usb1="08070000" w:usb2="00000010" w:usb3="00000000" w:csb0="00020000" w:csb1="00000000"/>
  </w:font>
  <w:font w:name="WenQuanYi Micro Hei">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F6B3E"/>
    <w:multiLevelType w:val="hybridMultilevel"/>
    <w:tmpl w:val="ABCC2FB6"/>
    <w:lvl w:ilvl="0" w:tplc="C53E52BA">
      <w:start w:val="1"/>
      <w:numFmt w:val="upp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F17B1"/>
    <w:multiLevelType w:val="hybridMultilevel"/>
    <w:tmpl w:val="0470AE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3B2685"/>
    <w:multiLevelType w:val="hybridMultilevel"/>
    <w:tmpl w:val="05D661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AB900E0"/>
    <w:multiLevelType w:val="hybridMultilevel"/>
    <w:tmpl w:val="24CCE850"/>
    <w:lvl w:ilvl="0" w:tplc="7B4EE910">
      <w:start w:val="1"/>
      <w:numFmt w:val="decimal"/>
      <w:lvlText w:val="%1)"/>
      <w:lvlJc w:val="left"/>
      <w:pPr>
        <w:ind w:left="1129" w:hanging="42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13B545B7"/>
    <w:multiLevelType w:val="multilevel"/>
    <w:tmpl w:val="5902380E"/>
    <w:lvl w:ilvl="0">
      <w:start w:val="1"/>
      <w:numFmt w:val="decimal"/>
      <w:lvlText w:val="%1."/>
      <w:lvlJc w:val="left"/>
      <w:pPr>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60166C7"/>
    <w:multiLevelType w:val="hybridMultilevel"/>
    <w:tmpl w:val="D66A5B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421FDB"/>
    <w:multiLevelType w:val="hybridMultilevel"/>
    <w:tmpl w:val="0CEAD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1235DB"/>
    <w:multiLevelType w:val="hybridMultilevel"/>
    <w:tmpl w:val="1084EB3E"/>
    <w:lvl w:ilvl="0" w:tplc="50DEDE4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319431F0"/>
    <w:multiLevelType w:val="hybridMultilevel"/>
    <w:tmpl w:val="B27A6074"/>
    <w:lvl w:ilvl="0" w:tplc="04090013">
      <w:start w:val="1"/>
      <w:numFmt w:val="upperRoman"/>
      <w:lvlText w:val="%1."/>
      <w:lvlJc w:val="right"/>
      <w:pPr>
        <w:ind w:left="720" w:hanging="360"/>
      </w:pPr>
    </w:lvl>
    <w:lvl w:ilvl="1" w:tplc="C508691E">
      <w:start w:val="1"/>
      <w:numFmt w:val="russianLow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77C5FDA"/>
    <w:multiLevelType w:val="hybridMultilevel"/>
    <w:tmpl w:val="CAD04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963F07"/>
    <w:multiLevelType w:val="hybridMultilevel"/>
    <w:tmpl w:val="E080383C"/>
    <w:lvl w:ilvl="0" w:tplc="042C663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4390317F"/>
    <w:multiLevelType w:val="hybridMultilevel"/>
    <w:tmpl w:val="748ECB5A"/>
    <w:lvl w:ilvl="0" w:tplc="A9F46ECE">
      <w:start w:val="1"/>
      <w:numFmt w:val="decimal"/>
      <w:lvlText w:val="%1."/>
      <w:lvlJc w:val="left"/>
      <w:pPr>
        <w:ind w:left="1352" w:hanging="360"/>
      </w:pPr>
      <w:rPr>
        <w:rFonts w:hint="default"/>
      </w:rPr>
    </w:lvl>
    <w:lvl w:ilvl="1" w:tplc="04090019">
      <w:start w:val="1"/>
      <w:numFmt w:val="lowerLetter"/>
      <w:lvlText w:val="%2."/>
      <w:lvlJc w:val="left"/>
      <w:pPr>
        <w:ind w:left="2072" w:hanging="360"/>
      </w:pPr>
    </w:lvl>
    <w:lvl w:ilvl="2" w:tplc="0409001B">
      <w:start w:val="1"/>
      <w:numFmt w:val="lowerRoman"/>
      <w:lvlText w:val="%3."/>
      <w:lvlJc w:val="right"/>
      <w:pPr>
        <w:ind w:left="2792" w:hanging="180"/>
      </w:pPr>
    </w:lvl>
    <w:lvl w:ilvl="3" w:tplc="0409000F">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2">
    <w:nsid w:val="47F4264B"/>
    <w:multiLevelType w:val="hybridMultilevel"/>
    <w:tmpl w:val="56DA533A"/>
    <w:lvl w:ilvl="0" w:tplc="6160FD7E">
      <w:start w:val="1"/>
      <w:numFmt w:val="decimal"/>
      <w:lvlText w:val="%1."/>
      <w:lvlJc w:val="left"/>
      <w:pPr>
        <w:ind w:left="720" w:hanging="360"/>
      </w:pPr>
      <w:rPr>
        <w:rFonts w:ascii="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1117B1"/>
    <w:multiLevelType w:val="hybridMultilevel"/>
    <w:tmpl w:val="D0A27F4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8236CBF"/>
    <w:multiLevelType w:val="hybridMultilevel"/>
    <w:tmpl w:val="731ECC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0D21DBB"/>
    <w:multiLevelType w:val="hybridMultilevel"/>
    <w:tmpl w:val="2E0A8EB8"/>
    <w:lvl w:ilvl="0" w:tplc="C53642DA">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22E4083"/>
    <w:multiLevelType w:val="hybridMultilevel"/>
    <w:tmpl w:val="578E4042"/>
    <w:lvl w:ilvl="0" w:tplc="7F86D5AA">
      <w:start w:val="1"/>
      <w:numFmt w:val="lowerRoman"/>
      <w:lvlText w:val="(%1)"/>
      <w:lvlJc w:val="left"/>
      <w:pPr>
        <w:ind w:left="2340" w:hanging="360"/>
      </w:pPr>
      <w:rPr>
        <w:rFonts w:hint="default"/>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632553FE"/>
    <w:multiLevelType w:val="hybridMultilevel"/>
    <w:tmpl w:val="3DF096FC"/>
    <w:lvl w:ilvl="0" w:tplc="48F0B32C">
      <w:start w:val="1"/>
      <w:numFmt w:val="decimal"/>
      <w:lvlText w:val="%1."/>
      <w:lvlJc w:val="left"/>
      <w:pPr>
        <w:ind w:left="1770" w:hanging="360"/>
      </w:pPr>
      <w:rPr>
        <w:rFonts w:hint="default"/>
      </w:rPr>
    </w:lvl>
    <w:lvl w:ilvl="1" w:tplc="04190019">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18">
    <w:nsid w:val="736D7326"/>
    <w:multiLevelType w:val="hybridMultilevel"/>
    <w:tmpl w:val="578E4042"/>
    <w:lvl w:ilvl="0" w:tplc="7F86D5AA">
      <w:start w:val="1"/>
      <w:numFmt w:val="lowerRoman"/>
      <w:lvlText w:val="(%1)"/>
      <w:lvlJc w:val="left"/>
      <w:pPr>
        <w:ind w:left="2340" w:hanging="360"/>
      </w:pPr>
      <w:rPr>
        <w:rFonts w:hint="default"/>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nsid w:val="74BB7C36"/>
    <w:multiLevelType w:val="hybridMultilevel"/>
    <w:tmpl w:val="0A18A748"/>
    <w:lvl w:ilvl="0" w:tplc="EC4CBE24">
      <w:start w:val="1"/>
      <w:numFmt w:val="decimal"/>
      <w:lvlText w:val="%1."/>
      <w:lvlJc w:val="left"/>
      <w:pPr>
        <w:tabs>
          <w:tab w:val="num" w:pos="720"/>
        </w:tabs>
        <w:ind w:left="720" w:hanging="360"/>
      </w:pPr>
      <w:rPr>
        <w:rFonts w:hint="default"/>
        <w:b/>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58965AF"/>
    <w:multiLevelType w:val="hybridMultilevel"/>
    <w:tmpl w:val="05D661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7CAE6D7D"/>
    <w:multiLevelType w:val="singleLevel"/>
    <w:tmpl w:val="34A06938"/>
    <w:lvl w:ilvl="0">
      <w:start w:val="4"/>
      <w:numFmt w:val="bullet"/>
      <w:lvlText w:val="-"/>
      <w:lvlJc w:val="left"/>
      <w:pPr>
        <w:tabs>
          <w:tab w:val="num" w:pos="927"/>
        </w:tabs>
        <w:ind w:left="927" w:hanging="360"/>
      </w:pPr>
      <w:rPr>
        <w:rFonts w:hint="default"/>
      </w:rPr>
    </w:lvl>
  </w:abstractNum>
  <w:abstractNum w:abstractNumId="22">
    <w:nsid w:val="7E46170E"/>
    <w:multiLevelType w:val="hybridMultilevel"/>
    <w:tmpl w:val="2E0A8EB8"/>
    <w:lvl w:ilvl="0" w:tplc="C53642DA">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E7176EB"/>
    <w:multiLevelType w:val="hybridMultilevel"/>
    <w:tmpl w:val="534E5D18"/>
    <w:lvl w:ilvl="0" w:tplc="0C0C62B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0"/>
  </w:num>
  <w:num w:numId="2">
    <w:abstractNumId w:val="22"/>
  </w:num>
  <w:num w:numId="3">
    <w:abstractNumId w:val="17"/>
  </w:num>
  <w:num w:numId="4">
    <w:abstractNumId w:val="9"/>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
  </w:num>
  <w:num w:numId="14">
    <w:abstractNumId w:val="12"/>
  </w:num>
  <w:num w:numId="15">
    <w:abstractNumId w:val="23"/>
  </w:num>
  <w:num w:numId="16">
    <w:abstractNumId w:val="21"/>
  </w:num>
  <w:num w:numId="17">
    <w:abstractNumId w:val="5"/>
  </w:num>
  <w:num w:numId="18">
    <w:abstractNumId w:val="20"/>
  </w:num>
  <w:num w:numId="19">
    <w:abstractNumId w:val="8"/>
  </w:num>
  <w:num w:numId="20">
    <w:abstractNumId w:val="4"/>
  </w:num>
  <w:num w:numId="21">
    <w:abstractNumId w:val="7"/>
  </w:num>
  <w:num w:numId="22">
    <w:abstractNumId w:val="13"/>
  </w:num>
  <w:num w:numId="23">
    <w:abstractNumId w:val="6"/>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trackRevisio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BF4"/>
    <w:rsid w:val="00001428"/>
    <w:rsid w:val="0002178A"/>
    <w:rsid w:val="000225E2"/>
    <w:rsid w:val="00033018"/>
    <w:rsid w:val="00034D1A"/>
    <w:rsid w:val="0005626E"/>
    <w:rsid w:val="00061A93"/>
    <w:rsid w:val="00084B81"/>
    <w:rsid w:val="000942B5"/>
    <w:rsid w:val="000B6398"/>
    <w:rsid w:val="000C3755"/>
    <w:rsid w:val="000C6CC0"/>
    <w:rsid w:val="000D1081"/>
    <w:rsid w:val="000F6BDC"/>
    <w:rsid w:val="001018F3"/>
    <w:rsid w:val="00104C95"/>
    <w:rsid w:val="00130ACC"/>
    <w:rsid w:val="00130D52"/>
    <w:rsid w:val="00145438"/>
    <w:rsid w:val="001500E9"/>
    <w:rsid w:val="00181236"/>
    <w:rsid w:val="00193CC3"/>
    <w:rsid w:val="00195C7D"/>
    <w:rsid w:val="001B206A"/>
    <w:rsid w:val="0023683F"/>
    <w:rsid w:val="00275F9D"/>
    <w:rsid w:val="002A4E0A"/>
    <w:rsid w:val="002E6C0F"/>
    <w:rsid w:val="002F0F94"/>
    <w:rsid w:val="00347796"/>
    <w:rsid w:val="00375102"/>
    <w:rsid w:val="00386A42"/>
    <w:rsid w:val="003B46DE"/>
    <w:rsid w:val="003E0AC4"/>
    <w:rsid w:val="003F4F2F"/>
    <w:rsid w:val="00430948"/>
    <w:rsid w:val="004456F8"/>
    <w:rsid w:val="00450941"/>
    <w:rsid w:val="00465F27"/>
    <w:rsid w:val="004832E2"/>
    <w:rsid w:val="00484B23"/>
    <w:rsid w:val="004D4227"/>
    <w:rsid w:val="004E0BF4"/>
    <w:rsid w:val="004E0C86"/>
    <w:rsid w:val="004E3A40"/>
    <w:rsid w:val="00503CB8"/>
    <w:rsid w:val="005062E2"/>
    <w:rsid w:val="005549E2"/>
    <w:rsid w:val="0056171D"/>
    <w:rsid w:val="0058452A"/>
    <w:rsid w:val="00585E6C"/>
    <w:rsid w:val="005B7370"/>
    <w:rsid w:val="005C6C0E"/>
    <w:rsid w:val="005D03B4"/>
    <w:rsid w:val="005D1F22"/>
    <w:rsid w:val="005F0379"/>
    <w:rsid w:val="0061449A"/>
    <w:rsid w:val="00615E3D"/>
    <w:rsid w:val="00620D81"/>
    <w:rsid w:val="00647FB2"/>
    <w:rsid w:val="0066050C"/>
    <w:rsid w:val="006730BE"/>
    <w:rsid w:val="006A339C"/>
    <w:rsid w:val="006A50A0"/>
    <w:rsid w:val="006B469B"/>
    <w:rsid w:val="006C048C"/>
    <w:rsid w:val="006C4749"/>
    <w:rsid w:val="006D43E5"/>
    <w:rsid w:val="006D7227"/>
    <w:rsid w:val="006F4152"/>
    <w:rsid w:val="00722149"/>
    <w:rsid w:val="007320BA"/>
    <w:rsid w:val="00734A8F"/>
    <w:rsid w:val="007371EF"/>
    <w:rsid w:val="0074590A"/>
    <w:rsid w:val="00747DCD"/>
    <w:rsid w:val="00754C03"/>
    <w:rsid w:val="007873EB"/>
    <w:rsid w:val="00792E33"/>
    <w:rsid w:val="007A00B9"/>
    <w:rsid w:val="007D58C7"/>
    <w:rsid w:val="007E0316"/>
    <w:rsid w:val="007E2DD8"/>
    <w:rsid w:val="00816E9D"/>
    <w:rsid w:val="00817AE4"/>
    <w:rsid w:val="008420C6"/>
    <w:rsid w:val="008451FA"/>
    <w:rsid w:val="008B0D28"/>
    <w:rsid w:val="008C4E1C"/>
    <w:rsid w:val="008C6831"/>
    <w:rsid w:val="008D5028"/>
    <w:rsid w:val="008D5C1D"/>
    <w:rsid w:val="0090084F"/>
    <w:rsid w:val="00912972"/>
    <w:rsid w:val="00945EC1"/>
    <w:rsid w:val="00952D39"/>
    <w:rsid w:val="009614D7"/>
    <w:rsid w:val="009772F4"/>
    <w:rsid w:val="009832F5"/>
    <w:rsid w:val="009856EE"/>
    <w:rsid w:val="00992B31"/>
    <w:rsid w:val="009D0613"/>
    <w:rsid w:val="009D3415"/>
    <w:rsid w:val="009E67E7"/>
    <w:rsid w:val="00A07342"/>
    <w:rsid w:val="00A07C1B"/>
    <w:rsid w:val="00A11C96"/>
    <w:rsid w:val="00A51B1E"/>
    <w:rsid w:val="00A65681"/>
    <w:rsid w:val="00A907D1"/>
    <w:rsid w:val="00A91469"/>
    <w:rsid w:val="00B17FDB"/>
    <w:rsid w:val="00B24109"/>
    <w:rsid w:val="00B37E84"/>
    <w:rsid w:val="00B44579"/>
    <w:rsid w:val="00B564CE"/>
    <w:rsid w:val="00BD24A2"/>
    <w:rsid w:val="00BF1CCE"/>
    <w:rsid w:val="00C40AE7"/>
    <w:rsid w:val="00C44C3E"/>
    <w:rsid w:val="00C55EF7"/>
    <w:rsid w:val="00C83E51"/>
    <w:rsid w:val="00CA072A"/>
    <w:rsid w:val="00CE5F65"/>
    <w:rsid w:val="00CE7602"/>
    <w:rsid w:val="00D021EE"/>
    <w:rsid w:val="00D113C9"/>
    <w:rsid w:val="00D32B1C"/>
    <w:rsid w:val="00D528D9"/>
    <w:rsid w:val="00DC58AA"/>
    <w:rsid w:val="00DE4C09"/>
    <w:rsid w:val="00DE5DD5"/>
    <w:rsid w:val="00E01860"/>
    <w:rsid w:val="00E36A0E"/>
    <w:rsid w:val="00E72D62"/>
    <w:rsid w:val="00E83901"/>
    <w:rsid w:val="00E87DFA"/>
    <w:rsid w:val="00EA28F2"/>
    <w:rsid w:val="00EC265A"/>
    <w:rsid w:val="00EC5E98"/>
    <w:rsid w:val="00EF1956"/>
    <w:rsid w:val="00EF759C"/>
    <w:rsid w:val="00F025CF"/>
    <w:rsid w:val="00F061F3"/>
    <w:rsid w:val="00F0718D"/>
    <w:rsid w:val="00F253F6"/>
    <w:rsid w:val="00F57471"/>
    <w:rsid w:val="00F645CC"/>
    <w:rsid w:val="00F7668B"/>
    <w:rsid w:val="00F807DB"/>
    <w:rsid w:val="00FC5AEC"/>
    <w:rsid w:val="00FE0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BF4"/>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E0BF4"/>
    <w:pPr>
      <w:tabs>
        <w:tab w:val="center" w:pos="4677"/>
        <w:tab w:val="right" w:pos="9355"/>
      </w:tabs>
    </w:pPr>
  </w:style>
  <w:style w:type="character" w:customStyle="1" w:styleId="a4">
    <w:name w:val="Верхний колонтитул Знак"/>
    <w:basedOn w:val="a0"/>
    <w:link w:val="a3"/>
    <w:rsid w:val="004E0BF4"/>
    <w:rPr>
      <w:rFonts w:ascii="Times New Roman" w:eastAsia="Times New Roman" w:hAnsi="Times New Roman" w:cs="Times New Roman"/>
      <w:sz w:val="24"/>
      <w:szCs w:val="24"/>
      <w:lang w:eastAsia="ru-RU"/>
    </w:rPr>
  </w:style>
  <w:style w:type="character" w:customStyle="1" w:styleId="SUBST">
    <w:name w:val="__SUBST"/>
    <w:rsid w:val="004E0BF4"/>
    <w:rPr>
      <w:b/>
      <w:i/>
      <w:sz w:val="22"/>
    </w:rPr>
  </w:style>
  <w:style w:type="paragraph" w:customStyle="1" w:styleId="a5">
    <w:name w:val="Базовый"/>
    <w:rsid w:val="004E0BF4"/>
    <w:pPr>
      <w:widowControl w:val="0"/>
      <w:autoSpaceDE w:val="0"/>
      <w:autoSpaceDN w:val="0"/>
      <w:adjustRightInd w:val="0"/>
      <w:spacing w:after="0" w:line="240" w:lineRule="auto"/>
    </w:pPr>
    <w:rPr>
      <w:rFonts w:ascii="Times New Roman" w:eastAsia="Lohit Hindi" w:hAnsi="WenQuanYi Micro Hei" w:cs="Times New Roman"/>
      <w:kern w:val="1"/>
      <w:sz w:val="24"/>
      <w:szCs w:val="24"/>
      <w:lang w:eastAsia="zh-CN" w:bidi="hi-IN"/>
    </w:rPr>
  </w:style>
  <w:style w:type="character" w:styleId="a6">
    <w:name w:val="Hyperlink"/>
    <w:basedOn w:val="a0"/>
    <w:uiPriority w:val="99"/>
    <w:rsid w:val="004E0BF4"/>
    <w:rPr>
      <w:rFonts w:ascii="Times New Roman" w:hAnsi="Times New Roman" w:cs="Times New Roman"/>
      <w:color w:val="0000FF"/>
      <w:u w:val="single"/>
    </w:rPr>
  </w:style>
  <w:style w:type="paragraph" w:styleId="a7">
    <w:name w:val="Block Text"/>
    <w:basedOn w:val="a"/>
    <w:rsid w:val="009D3415"/>
    <w:pPr>
      <w:ind w:left="85" w:right="85"/>
      <w:jc w:val="both"/>
    </w:pPr>
    <w:rPr>
      <w:sz w:val="22"/>
      <w:szCs w:val="22"/>
    </w:rPr>
  </w:style>
  <w:style w:type="paragraph" w:styleId="a8">
    <w:name w:val="List Paragraph"/>
    <w:basedOn w:val="a"/>
    <w:uiPriority w:val="34"/>
    <w:qFormat/>
    <w:rsid w:val="00CE7602"/>
    <w:pPr>
      <w:ind w:left="720"/>
      <w:contextualSpacing/>
    </w:pPr>
  </w:style>
  <w:style w:type="paragraph" w:styleId="a9">
    <w:name w:val="Body Text"/>
    <w:aliases w:val="bt,Bodytext,AvtalBrödtext,ändrad,AvtalBr,body text,текст таблицы,Шаблон для отчетов по оценке,Подпись1,QBody Text,bt Знак,BodyText,Iiaienu1,Oaeno1,Текст1,Òåêñò1,L1 Body Text,AvtalBrцdtext,дndrad,bt Çíàê,Ïîäïèñü1,b"/>
    <w:basedOn w:val="a"/>
    <w:link w:val="1"/>
    <w:rsid w:val="00145438"/>
    <w:pPr>
      <w:autoSpaceDE/>
      <w:autoSpaceDN/>
      <w:jc w:val="both"/>
    </w:pPr>
  </w:style>
  <w:style w:type="character" w:customStyle="1" w:styleId="aa">
    <w:name w:val="Основной текст Знак"/>
    <w:basedOn w:val="a0"/>
    <w:uiPriority w:val="99"/>
    <w:semiHidden/>
    <w:rsid w:val="00145438"/>
    <w:rPr>
      <w:rFonts w:ascii="Times New Roman" w:eastAsia="Times New Roman" w:hAnsi="Times New Roman" w:cs="Times New Roman"/>
      <w:sz w:val="24"/>
      <w:szCs w:val="24"/>
      <w:lang w:eastAsia="ru-RU"/>
    </w:rPr>
  </w:style>
  <w:style w:type="character" w:customStyle="1" w:styleId="1">
    <w:name w:val="Основной текст Знак1"/>
    <w:aliases w:val="bt Знак1,Bodytext Знак,AvtalBrödtext Знак,ändrad Знак,AvtalBr Знак,body text Знак,текст таблицы Знак,Шаблон для отчетов по оценке Знак,Подпись1 Знак,QBody Text Знак,bt Знак Знак,BodyText Знак,Iiaienu1 Знак,Oaeno1 Знак,Текст1 Знак"/>
    <w:link w:val="a9"/>
    <w:locked/>
    <w:rsid w:val="00145438"/>
    <w:rPr>
      <w:rFonts w:ascii="Times New Roman" w:eastAsia="Times New Roman" w:hAnsi="Times New Roman" w:cs="Times New Roman"/>
      <w:sz w:val="24"/>
      <w:szCs w:val="24"/>
      <w:lang w:eastAsia="ru-RU"/>
    </w:rPr>
  </w:style>
  <w:style w:type="paragraph" w:customStyle="1" w:styleId="ConsPlusNormal">
    <w:name w:val="ConsPlusNormal"/>
    <w:rsid w:val="000225E2"/>
    <w:pPr>
      <w:autoSpaceDE w:val="0"/>
      <w:autoSpaceDN w:val="0"/>
      <w:adjustRightInd w:val="0"/>
      <w:spacing w:after="0" w:line="240" w:lineRule="auto"/>
    </w:pPr>
    <w:rPr>
      <w:rFonts w:ascii="Arial" w:hAnsi="Arial" w:cs="Arial"/>
      <w:sz w:val="20"/>
      <w:szCs w:val="20"/>
    </w:rPr>
  </w:style>
  <w:style w:type="paragraph" w:styleId="ab">
    <w:name w:val="Balloon Text"/>
    <w:basedOn w:val="a"/>
    <w:link w:val="ac"/>
    <w:uiPriority w:val="99"/>
    <w:semiHidden/>
    <w:unhideWhenUsed/>
    <w:rsid w:val="00620D81"/>
    <w:rPr>
      <w:rFonts w:ascii="Tahoma" w:hAnsi="Tahoma" w:cs="Tahoma"/>
      <w:sz w:val="16"/>
      <w:szCs w:val="16"/>
    </w:rPr>
  </w:style>
  <w:style w:type="character" w:customStyle="1" w:styleId="ac">
    <w:name w:val="Текст выноски Знак"/>
    <w:basedOn w:val="a0"/>
    <w:link w:val="ab"/>
    <w:uiPriority w:val="99"/>
    <w:semiHidden/>
    <w:rsid w:val="00620D81"/>
    <w:rPr>
      <w:rFonts w:ascii="Tahoma" w:eastAsia="Times New Roman" w:hAnsi="Tahoma" w:cs="Tahoma"/>
      <w:sz w:val="16"/>
      <w:szCs w:val="16"/>
      <w:lang w:eastAsia="ru-RU"/>
    </w:rPr>
  </w:style>
  <w:style w:type="paragraph" w:customStyle="1" w:styleId="10">
    <w:name w:val="Стиль Подзаголовка 1"/>
    <w:basedOn w:val="a"/>
    <w:uiPriority w:val="99"/>
    <w:rsid w:val="00430948"/>
    <w:pPr>
      <w:keepNext/>
      <w:numPr>
        <w:ilvl w:val="12"/>
      </w:numPr>
      <w:autoSpaceDE/>
      <w:autoSpaceDN/>
      <w:spacing w:before="240"/>
      <w:jc w:val="both"/>
    </w:pPr>
    <w:rPr>
      <w:b/>
      <w:bCs/>
      <w:i/>
      <w:iCs/>
      <w:sz w:val="22"/>
      <w:szCs w:val="22"/>
    </w:rPr>
  </w:style>
  <w:style w:type="paragraph" w:customStyle="1" w:styleId="NormalPrefix">
    <w:name w:val="Normal Prefix"/>
    <w:uiPriority w:val="99"/>
    <w:rsid w:val="00430948"/>
    <w:pPr>
      <w:widowControl w:val="0"/>
      <w:spacing w:before="200" w:after="40" w:line="240" w:lineRule="auto"/>
    </w:pPr>
    <w:rPr>
      <w:rFonts w:ascii="Times New Roman" w:eastAsia="Times New Roman" w:hAnsi="Times New Roman" w:cs="Times New Roman"/>
    </w:rPr>
  </w:style>
  <w:style w:type="paragraph" w:customStyle="1" w:styleId="21">
    <w:name w:val="Основной текст 21"/>
    <w:basedOn w:val="a"/>
    <w:rsid w:val="0002178A"/>
    <w:pPr>
      <w:autoSpaceDE/>
      <w:autoSpaceDN/>
      <w:ind w:right="-40"/>
      <w:jc w:val="both"/>
    </w:pPr>
    <w:rPr>
      <w:color w:val="FF0000"/>
      <w:sz w:val="22"/>
      <w:szCs w:val="20"/>
    </w:rPr>
  </w:style>
  <w:style w:type="paragraph" w:styleId="3">
    <w:name w:val="Body Text 3"/>
    <w:basedOn w:val="a"/>
    <w:link w:val="30"/>
    <w:uiPriority w:val="99"/>
    <w:unhideWhenUsed/>
    <w:rsid w:val="00615E3D"/>
    <w:pPr>
      <w:spacing w:after="120"/>
    </w:pPr>
    <w:rPr>
      <w:sz w:val="16"/>
      <w:szCs w:val="16"/>
    </w:rPr>
  </w:style>
  <w:style w:type="character" w:customStyle="1" w:styleId="30">
    <w:name w:val="Основной текст 3 Знак"/>
    <w:basedOn w:val="a0"/>
    <w:link w:val="3"/>
    <w:uiPriority w:val="99"/>
    <w:rsid w:val="00615E3D"/>
    <w:rPr>
      <w:rFonts w:ascii="Times New Roman" w:eastAsia="Times New Roman" w:hAnsi="Times New Roman" w:cs="Times New Roman"/>
      <w:sz w:val="16"/>
      <w:szCs w:val="16"/>
      <w:lang w:eastAsia="ru-RU"/>
    </w:rPr>
  </w:style>
  <w:style w:type="paragraph" w:customStyle="1" w:styleId="22">
    <w:name w:val="Основной текст 22"/>
    <w:basedOn w:val="a"/>
    <w:rsid w:val="007E0316"/>
    <w:pPr>
      <w:autoSpaceDE/>
      <w:autoSpaceDN/>
      <w:jc w:val="both"/>
    </w:pPr>
    <w:rPr>
      <w:b/>
      <w:sz w:val="22"/>
      <w:szCs w:val="20"/>
    </w:rPr>
  </w:style>
  <w:style w:type="paragraph" w:customStyle="1" w:styleId="ConsNormal">
    <w:name w:val="ConsNormal"/>
    <w:rsid w:val="000C6CC0"/>
    <w:pPr>
      <w:widowControl w:val="0"/>
      <w:spacing w:after="0" w:line="240" w:lineRule="auto"/>
      <w:ind w:firstLine="720"/>
    </w:pPr>
    <w:rPr>
      <w:rFonts w:ascii="Courier" w:eastAsia="Times New Roman" w:hAnsi="Courier" w:cs="Times New Roman"/>
      <w:snapToGrid w:val="0"/>
      <w:sz w:val="30"/>
      <w:szCs w:val="20"/>
      <w:lang w:eastAsia="ru-RU"/>
    </w:rPr>
  </w:style>
  <w:style w:type="paragraph" w:styleId="2">
    <w:name w:val="Body Text 2"/>
    <w:basedOn w:val="a"/>
    <w:link w:val="20"/>
    <w:uiPriority w:val="99"/>
    <w:semiHidden/>
    <w:unhideWhenUsed/>
    <w:rsid w:val="0056171D"/>
    <w:pPr>
      <w:autoSpaceDE/>
      <w:autoSpaceDN/>
      <w:spacing w:after="120" w:line="480" w:lineRule="auto"/>
    </w:pPr>
  </w:style>
  <w:style w:type="character" w:customStyle="1" w:styleId="20">
    <w:name w:val="Основной текст 2 Знак"/>
    <w:basedOn w:val="a0"/>
    <w:link w:val="2"/>
    <w:uiPriority w:val="99"/>
    <w:semiHidden/>
    <w:rsid w:val="0056171D"/>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56171D"/>
    <w:pPr>
      <w:autoSpaceDE/>
      <w:autoSpaceDN/>
      <w:spacing w:after="120"/>
      <w:ind w:left="283"/>
    </w:pPr>
    <w:rPr>
      <w:sz w:val="16"/>
      <w:szCs w:val="16"/>
    </w:rPr>
  </w:style>
  <w:style w:type="character" w:customStyle="1" w:styleId="32">
    <w:name w:val="Основной текст с отступом 3 Знак"/>
    <w:basedOn w:val="a0"/>
    <w:link w:val="31"/>
    <w:uiPriority w:val="99"/>
    <w:semiHidden/>
    <w:rsid w:val="0056171D"/>
    <w:rPr>
      <w:rFonts w:ascii="Times New Roman" w:eastAsia="Times New Roman" w:hAnsi="Times New Roman" w:cs="Times New Roman"/>
      <w:sz w:val="16"/>
      <w:szCs w:val="16"/>
      <w:lang w:eastAsia="ru-RU"/>
    </w:rPr>
  </w:style>
  <w:style w:type="paragraph" w:styleId="23">
    <w:name w:val="Body Text Indent 2"/>
    <w:basedOn w:val="a"/>
    <w:link w:val="24"/>
    <w:uiPriority w:val="99"/>
    <w:semiHidden/>
    <w:unhideWhenUsed/>
    <w:rsid w:val="0056171D"/>
    <w:pPr>
      <w:autoSpaceDE/>
      <w:autoSpaceDN/>
      <w:spacing w:after="120" w:line="480" w:lineRule="auto"/>
      <w:ind w:left="283"/>
    </w:pPr>
  </w:style>
  <w:style w:type="character" w:customStyle="1" w:styleId="24">
    <w:name w:val="Основной текст с отступом 2 Знак"/>
    <w:basedOn w:val="a0"/>
    <w:link w:val="23"/>
    <w:uiPriority w:val="99"/>
    <w:semiHidden/>
    <w:rsid w:val="0056171D"/>
    <w:rPr>
      <w:rFonts w:ascii="Times New Roman" w:eastAsia="Times New Roman" w:hAnsi="Times New Roman" w:cs="Times New Roman"/>
      <w:sz w:val="24"/>
      <w:szCs w:val="24"/>
      <w:lang w:eastAsia="ru-RU"/>
    </w:rPr>
  </w:style>
  <w:style w:type="paragraph" w:styleId="ad">
    <w:name w:val="Body Text Indent"/>
    <w:basedOn w:val="a"/>
    <w:link w:val="ae"/>
    <w:uiPriority w:val="99"/>
    <w:rsid w:val="00033018"/>
    <w:pPr>
      <w:autoSpaceDE/>
      <w:autoSpaceDN/>
      <w:spacing w:after="120"/>
      <w:ind w:left="283"/>
    </w:pPr>
  </w:style>
  <w:style w:type="character" w:customStyle="1" w:styleId="ae">
    <w:name w:val="Основной текст с отступом Знак"/>
    <w:basedOn w:val="a0"/>
    <w:link w:val="ad"/>
    <w:uiPriority w:val="99"/>
    <w:rsid w:val="00033018"/>
    <w:rPr>
      <w:rFonts w:ascii="Times New Roman" w:eastAsia="Times New Roman" w:hAnsi="Times New Roman" w:cs="Times New Roman"/>
      <w:sz w:val="24"/>
      <w:szCs w:val="24"/>
      <w:lang w:eastAsia="ru-RU"/>
    </w:rPr>
  </w:style>
  <w:style w:type="paragraph" w:styleId="af">
    <w:name w:val="Title"/>
    <w:aliases w:val="Название раздела 1"/>
    <w:basedOn w:val="a"/>
    <w:link w:val="af0"/>
    <w:qFormat/>
    <w:rsid w:val="00E01860"/>
    <w:pPr>
      <w:autoSpaceDE/>
      <w:autoSpaceDN/>
      <w:jc w:val="center"/>
    </w:pPr>
    <w:rPr>
      <w:b/>
      <w:sz w:val="20"/>
      <w:szCs w:val="20"/>
    </w:rPr>
  </w:style>
  <w:style w:type="character" w:customStyle="1" w:styleId="af0">
    <w:name w:val="Название Знак"/>
    <w:aliases w:val="Название раздела 1 Знак"/>
    <w:basedOn w:val="a0"/>
    <w:link w:val="af"/>
    <w:rsid w:val="00E01860"/>
    <w:rPr>
      <w:rFonts w:ascii="Times New Roman" w:eastAsia="Times New Roman" w:hAnsi="Times New Roman" w:cs="Times New Roman"/>
      <w:b/>
      <w:sz w:val="20"/>
      <w:szCs w:val="20"/>
      <w:lang w:eastAsia="ru-RU"/>
    </w:rPr>
  </w:style>
  <w:style w:type="paragraph" w:customStyle="1" w:styleId="25">
    <w:name w:val="çàãîëîâîê 2"/>
    <w:basedOn w:val="a"/>
    <w:next w:val="a"/>
    <w:rsid w:val="00181236"/>
    <w:pPr>
      <w:keepNext/>
      <w:autoSpaceDE/>
      <w:autoSpaceDN/>
      <w:jc w:val="center"/>
    </w:pPr>
    <w:rPr>
      <w:b/>
      <w:i/>
      <w:sz w:val="22"/>
      <w:szCs w:val="20"/>
    </w:rPr>
  </w:style>
  <w:style w:type="character" w:customStyle="1" w:styleId="af1">
    <w:name w:val="Цветовое выделение"/>
    <w:uiPriority w:val="99"/>
    <w:rsid w:val="003E0AC4"/>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BF4"/>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E0BF4"/>
    <w:pPr>
      <w:tabs>
        <w:tab w:val="center" w:pos="4677"/>
        <w:tab w:val="right" w:pos="9355"/>
      </w:tabs>
    </w:pPr>
  </w:style>
  <w:style w:type="character" w:customStyle="1" w:styleId="a4">
    <w:name w:val="Верхний колонтитул Знак"/>
    <w:basedOn w:val="a0"/>
    <w:link w:val="a3"/>
    <w:rsid w:val="004E0BF4"/>
    <w:rPr>
      <w:rFonts w:ascii="Times New Roman" w:eastAsia="Times New Roman" w:hAnsi="Times New Roman" w:cs="Times New Roman"/>
      <w:sz w:val="24"/>
      <w:szCs w:val="24"/>
      <w:lang w:eastAsia="ru-RU"/>
    </w:rPr>
  </w:style>
  <w:style w:type="character" w:customStyle="1" w:styleId="SUBST">
    <w:name w:val="__SUBST"/>
    <w:rsid w:val="004E0BF4"/>
    <w:rPr>
      <w:b/>
      <w:i/>
      <w:sz w:val="22"/>
    </w:rPr>
  </w:style>
  <w:style w:type="paragraph" w:customStyle="1" w:styleId="a5">
    <w:name w:val="Базовый"/>
    <w:rsid w:val="004E0BF4"/>
    <w:pPr>
      <w:widowControl w:val="0"/>
      <w:autoSpaceDE w:val="0"/>
      <w:autoSpaceDN w:val="0"/>
      <w:adjustRightInd w:val="0"/>
      <w:spacing w:after="0" w:line="240" w:lineRule="auto"/>
    </w:pPr>
    <w:rPr>
      <w:rFonts w:ascii="Times New Roman" w:eastAsia="Lohit Hindi" w:hAnsi="WenQuanYi Micro Hei" w:cs="Times New Roman"/>
      <w:kern w:val="1"/>
      <w:sz w:val="24"/>
      <w:szCs w:val="24"/>
      <w:lang w:eastAsia="zh-CN" w:bidi="hi-IN"/>
    </w:rPr>
  </w:style>
  <w:style w:type="character" w:styleId="a6">
    <w:name w:val="Hyperlink"/>
    <w:basedOn w:val="a0"/>
    <w:uiPriority w:val="99"/>
    <w:rsid w:val="004E0BF4"/>
    <w:rPr>
      <w:rFonts w:ascii="Times New Roman" w:hAnsi="Times New Roman" w:cs="Times New Roman"/>
      <w:color w:val="0000FF"/>
      <w:u w:val="single"/>
    </w:rPr>
  </w:style>
  <w:style w:type="paragraph" w:styleId="a7">
    <w:name w:val="Block Text"/>
    <w:basedOn w:val="a"/>
    <w:rsid w:val="009D3415"/>
    <w:pPr>
      <w:ind w:left="85" w:right="85"/>
      <w:jc w:val="both"/>
    </w:pPr>
    <w:rPr>
      <w:sz w:val="22"/>
      <w:szCs w:val="22"/>
    </w:rPr>
  </w:style>
  <w:style w:type="paragraph" w:styleId="a8">
    <w:name w:val="List Paragraph"/>
    <w:basedOn w:val="a"/>
    <w:uiPriority w:val="34"/>
    <w:qFormat/>
    <w:rsid w:val="00CE7602"/>
    <w:pPr>
      <w:ind w:left="720"/>
      <w:contextualSpacing/>
    </w:pPr>
  </w:style>
  <w:style w:type="paragraph" w:styleId="a9">
    <w:name w:val="Body Text"/>
    <w:aliases w:val="bt,Bodytext,AvtalBrödtext,ändrad,AvtalBr,body text,текст таблицы,Шаблон для отчетов по оценке,Подпись1,QBody Text,bt Знак,BodyText,Iiaienu1,Oaeno1,Текст1,Òåêñò1,L1 Body Text,AvtalBrцdtext,дndrad,bt Çíàê,Ïîäïèñü1,b"/>
    <w:basedOn w:val="a"/>
    <w:link w:val="1"/>
    <w:rsid w:val="00145438"/>
    <w:pPr>
      <w:autoSpaceDE/>
      <w:autoSpaceDN/>
      <w:jc w:val="both"/>
    </w:pPr>
  </w:style>
  <w:style w:type="character" w:customStyle="1" w:styleId="aa">
    <w:name w:val="Основной текст Знак"/>
    <w:basedOn w:val="a0"/>
    <w:uiPriority w:val="99"/>
    <w:semiHidden/>
    <w:rsid w:val="00145438"/>
    <w:rPr>
      <w:rFonts w:ascii="Times New Roman" w:eastAsia="Times New Roman" w:hAnsi="Times New Roman" w:cs="Times New Roman"/>
      <w:sz w:val="24"/>
      <w:szCs w:val="24"/>
      <w:lang w:eastAsia="ru-RU"/>
    </w:rPr>
  </w:style>
  <w:style w:type="character" w:customStyle="1" w:styleId="1">
    <w:name w:val="Основной текст Знак1"/>
    <w:aliases w:val="bt Знак1,Bodytext Знак,AvtalBrödtext Знак,ändrad Знак,AvtalBr Знак,body text Знак,текст таблицы Знак,Шаблон для отчетов по оценке Знак,Подпись1 Знак,QBody Text Знак,bt Знак Знак,BodyText Знак,Iiaienu1 Знак,Oaeno1 Знак,Текст1 Знак"/>
    <w:link w:val="a9"/>
    <w:locked/>
    <w:rsid w:val="00145438"/>
    <w:rPr>
      <w:rFonts w:ascii="Times New Roman" w:eastAsia="Times New Roman" w:hAnsi="Times New Roman" w:cs="Times New Roman"/>
      <w:sz w:val="24"/>
      <w:szCs w:val="24"/>
      <w:lang w:eastAsia="ru-RU"/>
    </w:rPr>
  </w:style>
  <w:style w:type="paragraph" w:customStyle="1" w:styleId="ConsPlusNormal">
    <w:name w:val="ConsPlusNormal"/>
    <w:rsid w:val="000225E2"/>
    <w:pPr>
      <w:autoSpaceDE w:val="0"/>
      <w:autoSpaceDN w:val="0"/>
      <w:adjustRightInd w:val="0"/>
      <w:spacing w:after="0" w:line="240" w:lineRule="auto"/>
    </w:pPr>
    <w:rPr>
      <w:rFonts w:ascii="Arial" w:hAnsi="Arial" w:cs="Arial"/>
      <w:sz w:val="20"/>
      <w:szCs w:val="20"/>
    </w:rPr>
  </w:style>
  <w:style w:type="paragraph" w:styleId="ab">
    <w:name w:val="Balloon Text"/>
    <w:basedOn w:val="a"/>
    <w:link w:val="ac"/>
    <w:uiPriority w:val="99"/>
    <w:semiHidden/>
    <w:unhideWhenUsed/>
    <w:rsid w:val="00620D81"/>
    <w:rPr>
      <w:rFonts w:ascii="Tahoma" w:hAnsi="Tahoma" w:cs="Tahoma"/>
      <w:sz w:val="16"/>
      <w:szCs w:val="16"/>
    </w:rPr>
  </w:style>
  <w:style w:type="character" w:customStyle="1" w:styleId="ac">
    <w:name w:val="Текст выноски Знак"/>
    <w:basedOn w:val="a0"/>
    <w:link w:val="ab"/>
    <w:uiPriority w:val="99"/>
    <w:semiHidden/>
    <w:rsid w:val="00620D81"/>
    <w:rPr>
      <w:rFonts w:ascii="Tahoma" w:eastAsia="Times New Roman" w:hAnsi="Tahoma" w:cs="Tahoma"/>
      <w:sz w:val="16"/>
      <w:szCs w:val="16"/>
      <w:lang w:eastAsia="ru-RU"/>
    </w:rPr>
  </w:style>
  <w:style w:type="paragraph" w:customStyle="1" w:styleId="10">
    <w:name w:val="Стиль Подзаголовка 1"/>
    <w:basedOn w:val="a"/>
    <w:uiPriority w:val="99"/>
    <w:rsid w:val="00430948"/>
    <w:pPr>
      <w:keepNext/>
      <w:numPr>
        <w:ilvl w:val="12"/>
      </w:numPr>
      <w:autoSpaceDE/>
      <w:autoSpaceDN/>
      <w:spacing w:before="240"/>
      <w:jc w:val="both"/>
    </w:pPr>
    <w:rPr>
      <w:b/>
      <w:bCs/>
      <w:i/>
      <w:iCs/>
      <w:sz w:val="22"/>
      <w:szCs w:val="22"/>
    </w:rPr>
  </w:style>
  <w:style w:type="paragraph" w:customStyle="1" w:styleId="NormalPrefix">
    <w:name w:val="Normal Prefix"/>
    <w:uiPriority w:val="99"/>
    <w:rsid w:val="00430948"/>
    <w:pPr>
      <w:widowControl w:val="0"/>
      <w:spacing w:before="200" w:after="40" w:line="240" w:lineRule="auto"/>
    </w:pPr>
    <w:rPr>
      <w:rFonts w:ascii="Times New Roman" w:eastAsia="Times New Roman" w:hAnsi="Times New Roman" w:cs="Times New Roman"/>
    </w:rPr>
  </w:style>
  <w:style w:type="paragraph" w:customStyle="1" w:styleId="21">
    <w:name w:val="Основной текст 21"/>
    <w:basedOn w:val="a"/>
    <w:rsid w:val="0002178A"/>
    <w:pPr>
      <w:autoSpaceDE/>
      <w:autoSpaceDN/>
      <w:ind w:right="-40"/>
      <w:jc w:val="both"/>
    </w:pPr>
    <w:rPr>
      <w:color w:val="FF0000"/>
      <w:sz w:val="22"/>
      <w:szCs w:val="20"/>
    </w:rPr>
  </w:style>
  <w:style w:type="paragraph" w:styleId="3">
    <w:name w:val="Body Text 3"/>
    <w:basedOn w:val="a"/>
    <w:link w:val="30"/>
    <w:uiPriority w:val="99"/>
    <w:unhideWhenUsed/>
    <w:rsid w:val="00615E3D"/>
    <w:pPr>
      <w:spacing w:after="120"/>
    </w:pPr>
    <w:rPr>
      <w:sz w:val="16"/>
      <w:szCs w:val="16"/>
    </w:rPr>
  </w:style>
  <w:style w:type="character" w:customStyle="1" w:styleId="30">
    <w:name w:val="Основной текст 3 Знак"/>
    <w:basedOn w:val="a0"/>
    <w:link w:val="3"/>
    <w:uiPriority w:val="99"/>
    <w:rsid w:val="00615E3D"/>
    <w:rPr>
      <w:rFonts w:ascii="Times New Roman" w:eastAsia="Times New Roman" w:hAnsi="Times New Roman" w:cs="Times New Roman"/>
      <w:sz w:val="16"/>
      <w:szCs w:val="16"/>
      <w:lang w:eastAsia="ru-RU"/>
    </w:rPr>
  </w:style>
  <w:style w:type="paragraph" w:customStyle="1" w:styleId="22">
    <w:name w:val="Основной текст 22"/>
    <w:basedOn w:val="a"/>
    <w:rsid w:val="007E0316"/>
    <w:pPr>
      <w:autoSpaceDE/>
      <w:autoSpaceDN/>
      <w:jc w:val="both"/>
    </w:pPr>
    <w:rPr>
      <w:b/>
      <w:sz w:val="22"/>
      <w:szCs w:val="20"/>
    </w:rPr>
  </w:style>
  <w:style w:type="paragraph" w:customStyle="1" w:styleId="ConsNormal">
    <w:name w:val="ConsNormal"/>
    <w:rsid w:val="000C6CC0"/>
    <w:pPr>
      <w:widowControl w:val="0"/>
      <w:spacing w:after="0" w:line="240" w:lineRule="auto"/>
      <w:ind w:firstLine="720"/>
    </w:pPr>
    <w:rPr>
      <w:rFonts w:ascii="Courier" w:eastAsia="Times New Roman" w:hAnsi="Courier" w:cs="Times New Roman"/>
      <w:snapToGrid w:val="0"/>
      <w:sz w:val="30"/>
      <w:szCs w:val="20"/>
      <w:lang w:eastAsia="ru-RU"/>
    </w:rPr>
  </w:style>
  <w:style w:type="paragraph" w:styleId="2">
    <w:name w:val="Body Text 2"/>
    <w:basedOn w:val="a"/>
    <w:link w:val="20"/>
    <w:uiPriority w:val="99"/>
    <w:semiHidden/>
    <w:unhideWhenUsed/>
    <w:rsid w:val="0056171D"/>
    <w:pPr>
      <w:autoSpaceDE/>
      <w:autoSpaceDN/>
      <w:spacing w:after="120" w:line="480" w:lineRule="auto"/>
    </w:pPr>
  </w:style>
  <w:style w:type="character" w:customStyle="1" w:styleId="20">
    <w:name w:val="Основной текст 2 Знак"/>
    <w:basedOn w:val="a0"/>
    <w:link w:val="2"/>
    <w:uiPriority w:val="99"/>
    <w:semiHidden/>
    <w:rsid w:val="0056171D"/>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56171D"/>
    <w:pPr>
      <w:autoSpaceDE/>
      <w:autoSpaceDN/>
      <w:spacing w:after="120"/>
      <w:ind w:left="283"/>
    </w:pPr>
    <w:rPr>
      <w:sz w:val="16"/>
      <w:szCs w:val="16"/>
    </w:rPr>
  </w:style>
  <w:style w:type="character" w:customStyle="1" w:styleId="32">
    <w:name w:val="Основной текст с отступом 3 Знак"/>
    <w:basedOn w:val="a0"/>
    <w:link w:val="31"/>
    <w:uiPriority w:val="99"/>
    <w:semiHidden/>
    <w:rsid w:val="0056171D"/>
    <w:rPr>
      <w:rFonts w:ascii="Times New Roman" w:eastAsia="Times New Roman" w:hAnsi="Times New Roman" w:cs="Times New Roman"/>
      <w:sz w:val="16"/>
      <w:szCs w:val="16"/>
      <w:lang w:eastAsia="ru-RU"/>
    </w:rPr>
  </w:style>
  <w:style w:type="paragraph" w:styleId="23">
    <w:name w:val="Body Text Indent 2"/>
    <w:basedOn w:val="a"/>
    <w:link w:val="24"/>
    <w:uiPriority w:val="99"/>
    <w:semiHidden/>
    <w:unhideWhenUsed/>
    <w:rsid w:val="0056171D"/>
    <w:pPr>
      <w:autoSpaceDE/>
      <w:autoSpaceDN/>
      <w:spacing w:after="120" w:line="480" w:lineRule="auto"/>
      <w:ind w:left="283"/>
    </w:pPr>
  </w:style>
  <w:style w:type="character" w:customStyle="1" w:styleId="24">
    <w:name w:val="Основной текст с отступом 2 Знак"/>
    <w:basedOn w:val="a0"/>
    <w:link w:val="23"/>
    <w:uiPriority w:val="99"/>
    <w:semiHidden/>
    <w:rsid w:val="0056171D"/>
    <w:rPr>
      <w:rFonts w:ascii="Times New Roman" w:eastAsia="Times New Roman" w:hAnsi="Times New Roman" w:cs="Times New Roman"/>
      <w:sz w:val="24"/>
      <w:szCs w:val="24"/>
      <w:lang w:eastAsia="ru-RU"/>
    </w:rPr>
  </w:style>
  <w:style w:type="paragraph" w:styleId="ad">
    <w:name w:val="Body Text Indent"/>
    <w:basedOn w:val="a"/>
    <w:link w:val="ae"/>
    <w:uiPriority w:val="99"/>
    <w:rsid w:val="00033018"/>
    <w:pPr>
      <w:autoSpaceDE/>
      <w:autoSpaceDN/>
      <w:spacing w:after="120"/>
      <w:ind w:left="283"/>
    </w:pPr>
  </w:style>
  <w:style w:type="character" w:customStyle="1" w:styleId="ae">
    <w:name w:val="Основной текст с отступом Знак"/>
    <w:basedOn w:val="a0"/>
    <w:link w:val="ad"/>
    <w:uiPriority w:val="99"/>
    <w:rsid w:val="00033018"/>
    <w:rPr>
      <w:rFonts w:ascii="Times New Roman" w:eastAsia="Times New Roman" w:hAnsi="Times New Roman" w:cs="Times New Roman"/>
      <w:sz w:val="24"/>
      <w:szCs w:val="24"/>
      <w:lang w:eastAsia="ru-RU"/>
    </w:rPr>
  </w:style>
  <w:style w:type="paragraph" w:styleId="af">
    <w:name w:val="Title"/>
    <w:aliases w:val="Название раздела 1"/>
    <w:basedOn w:val="a"/>
    <w:link w:val="af0"/>
    <w:qFormat/>
    <w:rsid w:val="00E01860"/>
    <w:pPr>
      <w:autoSpaceDE/>
      <w:autoSpaceDN/>
      <w:jc w:val="center"/>
    </w:pPr>
    <w:rPr>
      <w:b/>
      <w:sz w:val="20"/>
      <w:szCs w:val="20"/>
    </w:rPr>
  </w:style>
  <w:style w:type="character" w:customStyle="1" w:styleId="af0">
    <w:name w:val="Название Знак"/>
    <w:aliases w:val="Название раздела 1 Знак"/>
    <w:basedOn w:val="a0"/>
    <w:link w:val="af"/>
    <w:rsid w:val="00E01860"/>
    <w:rPr>
      <w:rFonts w:ascii="Times New Roman" w:eastAsia="Times New Roman" w:hAnsi="Times New Roman" w:cs="Times New Roman"/>
      <w:b/>
      <w:sz w:val="20"/>
      <w:szCs w:val="20"/>
      <w:lang w:eastAsia="ru-RU"/>
    </w:rPr>
  </w:style>
  <w:style w:type="paragraph" w:customStyle="1" w:styleId="25">
    <w:name w:val="çàãîëîâîê 2"/>
    <w:basedOn w:val="a"/>
    <w:next w:val="a"/>
    <w:rsid w:val="00181236"/>
    <w:pPr>
      <w:keepNext/>
      <w:autoSpaceDE/>
      <w:autoSpaceDN/>
      <w:jc w:val="center"/>
    </w:pPr>
    <w:rPr>
      <w:b/>
      <w:i/>
      <w:sz w:val="22"/>
      <w:szCs w:val="20"/>
    </w:rPr>
  </w:style>
  <w:style w:type="character" w:customStyle="1" w:styleId="af1">
    <w:name w:val="Цветовое выделение"/>
    <w:uiPriority w:val="99"/>
    <w:rsid w:val="003E0AC4"/>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205260">
      <w:bodyDiv w:val="1"/>
      <w:marLeft w:val="0"/>
      <w:marRight w:val="0"/>
      <w:marTop w:val="0"/>
      <w:marBottom w:val="0"/>
      <w:divBdr>
        <w:top w:val="none" w:sz="0" w:space="0" w:color="auto"/>
        <w:left w:val="none" w:sz="0" w:space="0" w:color="auto"/>
        <w:bottom w:val="none" w:sz="0" w:space="0" w:color="auto"/>
        <w:right w:val="none" w:sz="0" w:space="0" w:color="auto"/>
      </w:divBdr>
    </w:div>
    <w:div w:id="642201480">
      <w:bodyDiv w:val="1"/>
      <w:marLeft w:val="0"/>
      <w:marRight w:val="0"/>
      <w:marTop w:val="0"/>
      <w:marBottom w:val="0"/>
      <w:divBdr>
        <w:top w:val="none" w:sz="0" w:space="0" w:color="auto"/>
        <w:left w:val="none" w:sz="0" w:space="0" w:color="auto"/>
        <w:bottom w:val="none" w:sz="0" w:space="0" w:color="auto"/>
        <w:right w:val="none" w:sz="0" w:space="0" w:color="auto"/>
      </w:divBdr>
    </w:div>
    <w:div w:id="208661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838" TargetMode="External"/><Relationship Id="rId3" Type="http://schemas.openxmlformats.org/officeDocument/2006/relationships/styles" Target="styles.xml"/><Relationship Id="rId7" Type="http://schemas.openxmlformats.org/officeDocument/2006/relationships/hyperlink" Target="http://braz-rusa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5C525-8D39-4DD5-AC56-09E101B65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1227</Words>
  <Characters>6996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Windows User</cp:lastModifiedBy>
  <cp:revision>3</cp:revision>
  <cp:lastPrinted>2014-07-31T23:43:00Z</cp:lastPrinted>
  <dcterms:created xsi:type="dcterms:W3CDTF">2017-03-16T10:25:00Z</dcterms:created>
  <dcterms:modified xsi:type="dcterms:W3CDTF">2017-03-16T10:37:00Z</dcterms:modified>
</cp:coreProperties>
</file>